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2883EE">
      <w:pPr>
        <w:keepNext w:val="0"/>
        <w:keepLines w:val="0"/>
        <w:pageBreakBefore w:val="0"/>
        <w:widowControl/>
        <w:kinsoku/>
        <w:wordWrap/>
        <w:overflowPunct/>
        <w:topLinePunct w:val="0"/>
        <w:bidi w:val="0"/>
        <w:snapToGrid/>
        <w:spacing w:line="23" w:lineRule="atLeast"/>
        <w:jc w:val="center"/>
        <w:textAlignment w:val="auto"/>
        <w:rPr>
          <w:rFonts w:ascii="Verdana" w:hAnsi="Verdana"/>
          <w:b/>
          <w:szCs w:val="24"/>
        </w:rPr>
      </w:pPr>
      <w:r>
        <w:rPr>
          <w:rFonts w:ascii="Verdana" w:hAnsi="Verdana"/>
          <w:b/>
        </w:rPr>
        <w:t xml:space="preserve">Hubungan antara Self-Efficacy dan Tingkat Kecemasan pada Pasien Diabetes Mellitus Tipe 2 </w:t>
      </w:r>
      <w:r>
        <w:rPr>
          <w:rFonts w:ascii="Verdana" w:hAnsi="Verdana"/>
          <w:b/>
          <w:szCs w:val="24"/>
        </w:rPr>
        <w:t>di Puskesmas Wilayah Kerja Kota Lhokseumawe</w:t>
      </w:r>
    </w:p>
    <w:p w14:paraId="3F19D8DA">
      <w:pPr>
        <w:keepNext w:val="0"/>
        <w:keepLines w:val="0"/>
        <w:pageBreakBefore w:val="0"/>
        <w:widowControl/>
        <w:kinsoku/>
        <w:wordWrap/>
        <w:overflowPunct/>
        <w:topLinePunct w:val="0"/>
        <w:bidi w:val="0"/>
        <w:snapToGrid/>
        <w:spacing w:line="23" w:lineRule="atLeast"/>
        <w:jc w:val="center"/>
        <w:textAlignment w:val="auto"/>
        <w:rPr>
          <w:rFonts w:ascii="Verdana" w:hAnsi="Verdana"/>
          <w:b/>
          <w:szCs w:val="24"/>
        </w:rPr>
      </w:pPr>
    </w:p>
    <w:p w14:paraId="08B8EF3B">
      <w:pPr>
        <w:keepNext w:val="0"/>
        <w:keepLines w:val="0"/>
        <w:pageBreakBefore w:val="0"/>
        <w:widowControl/>
        <w:kinsoku/>
        <w:wordWrap/>
        <w:overflowPunct/>
        <w:topLinePunct w:val="0"/>
        <w:bidi w:val="0"/>
        <w:snapToGrid/>
        <w:spacing w:line="23" w:lineRule="atLeast"/>
        <w:jc w:val="center"/>
        <w:textAlignment w:val="auto"/>
        <w:rPr>
          <w:rFonts w:ascii="Verdana" w:hAnsi="Verdana" w:cs="Times New Roman"/>
          <w:color w:val="000000" w:themeColor="text1"/>
          <w:szCs w:val="24"/>
          <w14:textFill>
            <w14:solidFill>
              <w14:schemeClr w14:val="tx1"/>
            </w14:solidFill>
          </w14:textFill>
        </w:rPr>
      </w:pPr>
      <w:r>
        <w:rPr>
          <w:rFonts w:ascii="Verdana" w:hAnsi="Verdana" w:cs="Times New Roman"/>
          <w:color w:val="000000" w:themeColor="text1"/>
          <w:szCs w:val="24"/>
          <w14:textFill>
            <w14:solidFill>
              <w14:schemeClr w14:val="tx1"/>
            </w14:solidFill>
          </w14:textFill>
        </w:rPr>
        <w:t>Maulida Sari</w:t>
      </w:r>
      <w:r>
        <w:rPr>
          <w:rFonts w:ascii="Verdana" w:hAnsi="Verdana" w:cs="Times New Roman"/>
          <w:color w:val="000000" w:themeColor="text1"/>
          <w:szCs w:val="24"/>
          <w:vertAlign w:val="superscript"/>
          <w14:textFill>
            <w14:solidFill>
              <w14:schemeClr w14:val="tx1"/>
            </w14:solidFill>
          </w14:textFill>
        </w:rPr>
        <w:t>1</w:t>
      </w:r>
      <w:r>
        <w:rPr>
          <w:rFonts w:ascii="Verdana" w:hAnsi="Verdana" w:cs="Times New Roman"/>
          <w:color w:val="000000" w:themeColor="text1"/>
          <w:szCs w:val="24"/>
          <w14:textFill>
            <w14:solidFill>
              <w14:schemeClr w14:val="tx1"/>
            </w14:solidFill>
          </w14:textFill>
        </w:rPr>
        <w:t>, Liza Wahyuni</w:t>
      </w:r>
      <w:r>
        <w:rPr>
          <w:rFonts w:ascii="Verdana" w:hAnsi="Verdana" w:cs="Times New Roman"/>
          <w:color w:val="000000" w:themeColor="text1"/>
          <w:szCs w:val="24"/>
          <w:vertAlign w:val="superscript"/>
          <w14:textFill>
            <w14:solidFill>
              <w14:schemeClr w14:val="tx1"/>
            </w14:solidFill>
          </w14:textFill>
        </w:rPr>
        <w:t>2</w:t>
      </w:r>
      <w:r>
        <w:rPr>
          <w:rFonts w:ascii="Verdana" w:hAnsi="Verdana" w:cs="Times New Roman"/>
          <w:color w:val="000000" w:themeColor="text1"/>
          <w:szCs w:val="24"/>
          <w14:textFill>
            <w14:solidFill>
              <w14:schemeClr w14:val="tx1"/>
            </w14:solidFill>
          </w14:textFill>
        </w:rPr>
        <w:t xml:space="preserve"> </w:t>
      </w:r>
    </w:p>
    <w:p w14:paraId="39BE5286">
      <w:pPr>
        <w:keepNext w:val="0"/>
        <w:keepLines w:val="0"/>
        <w:pageBreakBefore w:val="0"/>
        <w:widowControl/>
        <w:kinsoku/>
        <w:wordWrap/>
        <w:overflowPunct/>
        <w:topLinePunct w:val="0"/>
        <w:bidi w:val="0"/>
        <w:snapToGrid/>
        <w:spacing w:line="23" w:lineRule="atLeast"/>
        <w:jc w:val="both"/>
        <w:textAlignment w:val="auto"/>
        <w:rPr>
          <w:rFonts w:ascii="Verdana" w:hAnsi="Verdana" w:cs="Times New Roman"/>
          <w:color w:val="000000" w:themeColor="text1"/>
          <w:sz w:val="22"/>
          <w14:textFill>
            <w14:solidFill>
              <w14:schemeClr w14:val="tx1"/>
            </w14:solidFill>
          </w14:textFill>
        </w:rPr>
      </w:pPr>
    </w:p>
    <w:p w14:paraId="5570A479">
      <w:pPr>
        <w:pStyle w:val="23"/>
        <w:keepNext w:val="0"/>
        <w:keepLines w:val="0"/>
        <w:pageBreakBefore w:val="0"/>
        <w:widowControl/>
        <w:kinsoku/>
        <w:wordWrap/>
        <w:overflowPunct/>
        <w:topLinePunct w:val="0"/>
        <w:bidi w:val="0"/>
        <w:snapToGrid/>
        <w:spacing w:line="23" w:lineRule="atLeast"/>
        <w:jc w:val="center"/>
        <w:textAlignment w:val="auto"/>
        <w:rPr>
          <w:rFonts w:ascii="Verdana" w:hAnsi="Verdana" w:cs="Times New Roman"/>
          <w:color w:val="000000" w:themeColor="text1"/>
          <w:sz w:val="24"/>
          <w:szCs w:val="24"/>
          <w:lang w:val="en-US"/>
          <w14:textFill>
            <w14:solidFill>
              <w14:schemeClr w14:val="tx1"/>
            </w14:solidFill>
          </w14:textFill>
        </w:rPr>
      </w:pPr>
      <w:r>
        <w:rPr>
          <w:rFonts w:hint="default" w:ascii="Verdana" w:hAnsi="Verdana" w:cs="Times New Roman"/>
          <w:color w:val="000000" w:themeColor="text1"/>
          <w:sz w:val="24"/>
          <w:szCs w:val="24"/>
          <w:vertAlign w:val="superscript"/>
          <w:lang w:val="id-ID"/>
          <w14:textFill>
            <w14:solidFill>
              <w14:schemeClr w14:val="tx1"/>
            </w14:solidFill>
          </w14:textFill>
        </w:rPr>
        <w:t>1</w:t>
      </w:r>
      <w:r>
        <w:rPr>
          <w:rFonts w:ascii="Verdana" w:hAnsi="Verdana" w:cs="Times New Roman"/>
          <w:color w:val="000000" w:themeColor="text1"/>
          <w:sz w:val="24"/>
          <w:szCs w:val="24"/>
          <w:lang w:val="en-US"/>
          <w14:textFill>
            <w14:solidFill>
              <w14:schemeClr w14:val="tx1"/>
            </w14:solidFill>
          </w14:textFill>
        </w:rPr>
        <w:t>Akademi Keperawatan Kesdam Iskandar Muda Lhokseumawe</w:t>
      </w:r>
    </w:p>
    <w:p w14:paraId="5D62AA8B">
      <w:pPr>
        <w:pStyle w:val="23"/>
        <w:keepNext w:val="0"/>
        <w:keepLines w:val="0"/>
        <w:pageBreakBefore w:val="0"/>
        <w:widowControl/>
        <w:kinsoku/>
        <w:wordWrap/>
        <w:overflowPunct/>
        <w:topLinePunct w:val="0"/>
        <w:bidi w:val="0"/>
        <w:snapToGrid/>
        <w:spacing w:line="23" w:lineRule="atLeast"/>
        <w:jc w:val="center"/>
        <w:textAlignment w:val="auto"/>
        <w:rPr>
          <w:rFonts w:ascii="Verdana" w:hAnsi="Verdana" w:cs="Times New Roman"/>
          <w:color w:val="000000" w:themeColor="text1"/>
          <w:sz w:val="24"/>
          <w:szCs w:val="24"/>
          <w:vertAlign w:val="superscript"/>
          <w:lang w:val="en-US"/>
          <w14:textFill>
            <w14:solidFill>
              <w14:schemeClr w14:val="tx1"/>
            </w14:solidFill>
          </w14:textFill>
        </w:rPr>
      </w:pPr>
      <w:r>
        <w:rPr>
          <w:rFonts w:hint="default" w:ascii="Verdana" w:hAnsi="Verdana" w:cs="Times New Roman"/>
          <w:color w:val="000000" w:themeColor="text1"/>
          <w:sz w:val="24"/>
          <w:szCs w:val="24"/>
          <w:vertAlign w:val="superscript"/>
          <w:lang w:val="id-ID"/>
          <w14:textFill>
            <w14:solidFill>
              <w14:schemeClr w14:val="tx1"/>
            </w14:solidFill>
          </w14:textFill>
        </w:rPr>
        <w:t>2</w:t>
      </w:r>
      <w:r>
        <w:rPr>
          <w:rFonts w:ascii="Verdana" w:hAnsi="Verdana" w:cs="Times New Roman"/>
          <w:color w:val="000000" w:themeColor="text1"/>
          <w:sz w:val="24"/>
          <w:szCs w:val="24"/>
          <w14:textFill>
            <w14:solidFill>
              <w14:schemeClr w14:val="tx1"/>
            </w14:solidFill>
          </w14:textFill>
        </w:rPr>
        <w:t>STIKes Muhamm</w:t>
      </w:r>
      <w:r>
        <w:rPr>
          <w:rFonts w:ascii="Verdana" w:hAnsi="Verdana" w:cs="Times New Roman"/>
          <w:color w:val="000000" w:themeColor="text1"/>
          <w:sz w:val="24"/>
          <w:szCs w:val="24"/>
          <w:lang w:val="en-US"/>
          <w14:textFill>
            <w14:solidFill>
              <w14:schemeClr w14:val="tx1"/>
            </w14:solidFill>
          </w14:textFill>
        </w:rPr>
        <w:t>a</w:t>
      </w:r>
      <w:r>
        <w:rPr>
          <w:rFonts w:ascii="Verdana" w:hAnsi="Verdana" w:cs="Times New Roman"/>
          <w:color w:val="000000" w:themeColor="text1"/>
          <w:sz w:val="24"/>
          <w:szCs w:val="24"/>
          <w14:textFill>
            <w14:solidFill>
              <w14:schemeClr w14:val="tx1"/>
            </w14:solidFill>
          </w14:textFill>
        </w:rPr>
        <w:t>diyah Lhokseumawe</w:t>
      </w:r>
    </w:p>
    <w:p w14:paraId="2D35889D">
      <w:pPr>
        <w:pStyle w:val="23"/>
        <w:keepNext w:val="0"/>
        <w:keepLines w:val="0"/>
        <w:pageBreakBefore w:val="0"/>
        <w:widowControl/>
        <w:kinsoku/>
        <w:wordWrap/>
        <w:overflowPunct/>
        <w:topLinePunct w:val="0"/>
        <w:bidi w:val="0"/>
        <w:snapToGrid/>
        <w:spacing w:line="23" w:lineRule="atLeast"/>
        <w:jc w:val="center"/>
        <w:textAlignment w:val="auto"/>
        <w:rPr>
          <w:rStyle w:val="13"/>
          <w:rFonts w:ascii="Verdana" w:hAnsi="Verdana" w:cs="Times New Roman"/>
          <w:sz w:val="24"/>
          <w:szCs w:val="24"/>
          <w:u w:val="none"/>
          <w:lang w:val="en-US"/>
        </w:rPr>
      </w:pPr>
      <w:r>
        <w:rPr>
          <w:rStyle w:val="24"/>
          <w:rFonts w:ascii="Verdana" w:hAnsi="Verdana" w:cs="Times New Roman"/>
          <w:color w:val="000000" w:themeColor="text1"/>
          <w:sz w:val="24"/>
          <w:szCs w:val="24"/>
          <w:lang w:val="en-US"/>
          <w14:textFill>
            <w14:solidFill>
              <w14:schemeClr w14:val="tx1"/>
            </w14:solidFill>
          </w14:textFill>
        </w:rPr>
        <w:t>Email:</w:t>
      </w:r>
      <w:r>
        <w:rPr>
          <w:rFonts w:ascii="Verdana" w:hAnsi="Verdana" w:cs="Times New Roman"/>
          <w:color w:val="555555"/>
          <w:sz w:val="24"/>
          <w:szCs w:val="24"/>
          <w:shd w:val="clear" w:color="auto" w:fill="FFFFFF"/>
        </w:rPr>
        <w:t xml:space="preserve"> </w:t>
      </w:r>
      <w:r>
        <w:rPr>
          <w:rFonts w:ascii="Verdana" w:hAnsi="Verdana" w:cs="Times New Roman"/>
          <w:sz w:val="24"/>
          <w:szCs w:val="24"/>
          <w:shd w:val="clear" w:color="auto" w:fill="FFFFFF"/>
          <w:lang w:val="en-US"/>
        </w:rPr>
        <w:t>raseki14</w:t>
      </w:r>
      <w:r>
        <w:fldChar w:fldCharType="begin"/>
      </w:r>
      <w:r>
        <w:instrText xml:space="preserve"> HYPERLINK "mailto:cut.mutia.fajriati@gmail.com" </w:instrText>
      </w:r>
      <w:r>
        <w:fldChar w:fldCharType="separate"/>
      </w:r>
      <w:r>
        <w:rPr>
          <w:rStyle w:val="13"/>
          <w:rFonts w:ascii="Verdana" w:hAnsi="Verdana" w:cs="Times New Roman"/>
          <w:color w:val="000000" w:themeColor="text1"/>
          <w:sz w:val="24"/>
          <w:szCs w:val="24"/>
          <w:u w:val="none"/>
          <w:lang w:val="en-US"/>
          <w14:textFill>
            <w14:solidFill>
              <w14:schemeClr w14:val="tx1"/>
            </w14:solidFill>
          </w14:textFill>
        </w:rPr>
        <w:t>@gmail.com</w:t>
      </w:r>
      <w:r>
        <w:rPr>
          <w:rStyle w:val="13"/>
          <w:rFonts w:ascii="Verdana" w:hAnsi="Verdana" w:cs="Times New Roman"/>
          <w:color w:val="000000" w:themeColor="text1"/>
          <w:sz w:val="24"/>
          <w:szCs w:val="24"/>
          <w:u w:val="none"/>
          <w:lang w:val="en-US"/>
          <w14:textFill>
            <w14:solidFill>
              <w14:schemeClr w14:val="tx1"/>
            </w14:solidFill>
          </w14:textFill>
        </w:rPr>
        <w:fldChar w:fldCharType="end"/>
      </w:r>
      <w:r>
        <w:rPr>
          <w:rStyle w:val="13"/>
          <w:rFonts w:hint="default" w:ascii="Verdana" w:hAnsi="Verdana" w:cs="Times New Roman"/>
          <w:color w:val="000000" w:themeColor="text1"/>
          <w:sz w:val="24"/>
          <w:szCs w:val="24"/>
          <w:u w:val="none"/>
          <w:lang w:val="id-ID"/>
          <w14:textFill>
            <w14:solidFill>
              <w14:schemeClr w14:val="tx1"/>
            </w14:solidFill>
          </w14:textFill>
        </w:rPr>
        <w:t xml:space="preserve">, </w:t>
      </w:r>
      <w:r>
        <w:rPr>
          <w:rStyle w:val="13"/>
          <w:rFonts w:ascii="Verdana" w:hAnsi="Verdana" w:cs="Times New Roman"/>
          <w:color w:val="000000" w:themeColor="text1"/>
          <w:sz w:val="24"/>
          <w:szCs w:val="24"/>
          <w:u w:val="none"/>
          <w:lang w:val="en-US"/>
          <w14:textFill>
            <w14:solidFill>
              <w14:schemeClr w14:val="tx1"/>
            </w14:solidFill>
          </w14:textFill>
        </w:rPr>
        <w:t>lizawahyuni2@gmail.com</w:t>
      </w:r>
    </w:p>
    <w:p w14:paraId="47E78CCD">
      <w:pPr>
        <w:keepNext w:val="0"/>
        <w:keepLines w:val="0"/>
        <w:pageBreakBefore w:val="0"/>
        <w:widowControl/>
        <w:kinsoku/>
        <w:wordWrap/>
        <w:overflowPunct/>
        <w:topLinePunct w:val="0"/>
        <w:bidi w:val="0"/>
        <w:snapToGrid/>
        <w:spacing w:line="23" w:lineRule="atLeast"/>
        <w:jc w:val="center"/>
        <w:textAlignment w:val="auto"/>
        <w:rPr>
          <w:rFonts w:ascii="Verdana" w:hAnsi="Verdana" w:cs="Verdana"/>
          <w:bCs/>
          <w:color w:val="000000" w:themeColor="text1"/>
          <w:sz w:val="22"/>
          <w14:textFill>
            <w14:solidFill>
              <w14:schemeClr w14:val="tx1"/>
            </w14:solidFill>
          </w14:textFill>
        </w:rPr>
      </w:pPr>
    </w:p>
    <w:p w14:paraId="07E52329">
      <w:pPr>
        <w:pStyle w:val="23"/>
        <w:keepNext w:val="0"/>
        <w:keepLines w:val="0"/>
        <w:pageBreakBefore w:val="0"/>
        <w:widowControl/>
        <w:kinsoku/>
        <w:wordWrap/>
        <w:overflowPunct/>
        <w:topLinePunct w:val="0"/>
        <w:bidi w:val="0"/>
        <w:snapToGrid/>
        <w:spacing w:line="23" w:lineRule="atLeast"/>
        <w:jc w:val="center"/>
        <w:textAlignment w:val="auto"/>
        <w:rPr>
          <w:rStyle w:val="13"/>
          <w:rFonts w:ascii="Verdana" w:hAnsi="Verdana" w:cs="Verdana"/>
          <w:b/>
          <w:color w:val="000000" w:themeColor="text1"/>
          <w:u w:val="none"/>
          <w:lang w:val="en-US"/>
          <w14:textFill>
            <w14:solidFill>
              <w14:schemeClr w14:val="tx1"/>
            </w14:solidFill>
          </w14:textFill>
        </w:rPr>
      </w:pPr>
      <w:r>
        <w:rPr>
          <w:rStyle w:val="13"/>
          <w:rFonts w:ascii="Verdana" w:hAnsi="Verdana" w:cs="Verdana"/>
          <w:b/>
          <w:color w:val="000000" w:themeColor="text1"/>
          <w:u w:val="none"/>
          <w:lang w:val="en-US"/>
          <w14:textFill>
            <w14:solidFill>
              <w14:schemeClr w14:val="tx1"/>
            </w14:solidFill>
          </w14:textFill>
        </w:rPr>
        <w:t>Abstrak</w:t>
      </w:r>
    </w:p>
    <w:p w14:paraId="6169660E">
      <w:pPr>
        <w:pStyle w:val="23"/>
        <w:keepNext w:val="0"/>
        <w:keepLines w:val="0"/>
        <w:pageBreakBefore w:val="0"/>
        <w:widowControl/>
        <w:kinsoku/>
        <w:wordWrap/>
        <w:overflowPunct/>
        <w:topLinePunct w:val="0"/>
        <w:bidi w:val="0"/>
        <w:snapToGrid/>
        <w:spacing w:line="23" w:lineRule="atLeast"/>
        <w:jc w:val="center"/>
        <w:textAlignment w:val="auto"/>
        <w:rPr>
          <w:rStyle w:val="13"/>
          <w:rFonts w:ascii="Verdana" w:hAnsi="Verdana" w:cs="Verdana"/>
          <w:bCs/>
          <w:color w:val="000000" w:themeColor="text1"/>
          <w:u w:val="none"/>
          <w:lang w:val="en-US"/>
          <w14:textFill>
            <w14:solidFill>
              <w14:schemeClr w14:val="tx1"/>
            </w14:solidFill>
          </w14:textFill>
        </w:rPr>
      </w:pPr>
    </w:p>
    <w:p w14:paraId="134A3ECA">
      <w:pPr>
        <w:pStyle w:val="17"/>
        <w:keepNext w:val="0"/>
        <w:keepLines w:val="0"/>
        <w:pageBreakBefore w:val="0"/>
        <w:widowControl/>
        <w:kinsoku/>
        <w:wordWrap/>
        <w:overflowPunct/>
        <w:topLinePunct w:val="0"/>
        <w:bidi w:val="0"/>
        <w:snapToGrid/>
        <w:spacing w:line="23" w:lineRule="atLeast"/>
        <w:ind w:left="0" w:leftChars="0" w:firstLine="0" w:firstLineChars="0"/>
        <w:jc w:val="both"/>
        <w:textAlignment w:val="auto"/>
        <w:rPr>
          <w:rFonts w:ascii="Verdana" w:hAnsi="Verdana" w:cs="Verdana"/>
          <w:bCs/>
          <w:i/>
          <w:iCs/>
          <w:sz w:val="22"/>
        </w:rPr>
      </w:pPr>
      <w:r>
        <w:rPr>
          <w:rFonts w:ascii="Verdana" w:hAnsi="Verdana" w:cs="Verdana"/>
          <w:bCs/>
          <w:i/>
          <w:iCs/>
          <w:sz w:val="22"/>
        </w:rPr>
        <w:t xml:space="preserve">Penderita diabetes mellitus yang memiliki efikasi diri rendah cenderung merasa tidak berdaya, khawatir terhadap kondisi kesehatannya, dan mengalami penurunan kualitas hidup. Penelitian ini bertujuan untuk menganalisis hubungan antara self-efficacy dengan tingkat kecemasan pada pasien diabetes mellitus tipe 2 di Puskesmas wilayah kerja Kota Lhokseumawe. Desain penelitian menggunakan pendekatan kuantitatif dengan metode </w:t>
      </w:r>
      <w:r>
        <w:rPr>
          <w:rStyle w:val="15"/>
          <w:rFonts w:ascii="Verdana" w:hAnsi="Verdana" w:cs="Verdana"/>
          <w:b w:val="0"/>
          <w:i/>
          <w:iCs/>
          <w:sz w:val="22"/>
        </w:rPr>
        <w:t>cross-sectional</w:t>
      </w:r>
      <w:r>
        <w:rPr>
          <w:rFonts w:ascii="Verdana" w:hAnsi="Verdana" w:cs="Verdana"/>
          <w:bCs/>
          <w:i/>
          <w:iCs/>
          <w:sz w:val="22"/>
        </w:rPr>
        <w:t xml:space="preserve">. Populasi terdiri dari seluruh pasien diabetes mellitus tipe 2 yang tercatat di Puskesmas wilayah kerja Kota Lhokseumawe sebanyak 276 orang. Sampel berjumlah 161 responden yang dipilih menggunakan </w:t>
      </w:r>
      <w:r>
        <w:rPr>
          <w:rStyle w:val="15"/>
          <w:rFonts w:ascii="Verdana" w:hAnsi="Verdana" w:cs="Verdana"/>
          <w:b w:val="0"/>
          <w:i/>
          <w:iCs/>
          <w:sz w:val="22"/>
        </w:rPr>
        <w:t>simple random sampling</w:t>
      </w:r>
      <w:r>
        <w:rPr>
          <w:rFonts w:ascii="Verdana" w:hAnsi="Verdana" w:cs="Verdana"/>
          <w:bCs/>
          <w:i/>
          <w:iCs/>
          <w:sz w:val="22"/>
        </w:rPr>
        <w:t xml:space="preserve"> dengan bantuan aplikasi OpenEpi dan memenuhi kriteria penderita DIABETES MELLITUS tipe 2. Instrumen yang digunakan meliputi </w:t>
      </w:r>
      <w:r>
        <w:rPr>
          <w:rStyle w:val="15"/>
          <w:rFonts w:ascii="Verdana" w:hAnsi="Verdana" w:cs="Verdana"/>
          <w:b w:val="0"/>
          <w:i/>
          <w:iCs/>
          <w:sz w:val="22"/>
        </w:rPr>
        <w:t>Diabetes Management Self-Efficacy Scale (DIABETES MELLITUSSES)</w:t>
      </w:r>
      <w:r>
        <w:rPr>
          <w:rFonts w:ascii="Verdana" w:hAnsi="Verdana" w:cs="Verdana"/>
          <w:bCs/>
          <w:i/>
          <w:iCs/>
          <w:sz w:val="22"/>
        </w:rPr>
        <w:t xml:space="preserve"> untuk menilai efikasi diri dan </w:t>
      </w:r>
      <w:r>
        <w:rPr>
          <w:rStyle w:val="15"/>
          <w:rFonts w:ascii="Verdana" w:hAnsi="Verdana" w:cs="Verdana"/>
          <w:b w:val="0"/>
          <w:i/>
          <w:iCs/>
          <w:sz w:val="22"/>
        </w:rPr>
        <w:t>Hamilton Anxiety Rating Scale (HARS)</w:t>
      </w:r>
      <w:r>
        <w:rPr>
          <w:rFonts w:ascii="Verdana" w:hAnsi="Verdana" w:cs="Verdana"/>
          <w:bCs/>
          <w:i/>
          <w:iCs/>
          <w:sz w:val="22"/>
        </w:rPr>
        <w:t xml:space="preserve"> untuk mengukur tingkat kecemasan. Analisis data dilakukan menggunakan uji </w:t>
      </w:r>
      <w:r>
        <w:rPr>
          <w:rStyle w:val="15"/>
          <w:rFonts w:ascii="Verdana" w:hAnsi="Verdana" w:cs="Verdana"/>
          <w:b w:val="0"/>
          <w:i/>
          <w:iCs/>
          <w:sz w:val="22"/>
        </w:rPr>
        <w:t>Chi-Square</w:t>
      </w:r>
      <w:r>
        <w:rPr>
          <w:rFonts w:ascii="Verdana" w:hAnsi="Verdana" w:cs="Verdana"/>
          <w:bCs/>
          <w:i/>
          <w:iCs/>
          <w:sz w:val="22"/>
        </w:rPr>
        <w:t>. Hasil penelitian menunjukkan bahwa sebagian besar responden memiliki efikasi diri rendah (52,8%) dan tingkat kecemasan berat (40,4%). Uji statistik menghasilkan nilai ρ = 0,000 (&lt; α = 0,05), yang menunjukkan adanya hubungan yang signifikan antara self-efficacy dan tingkat kecemasan pada pasien diabetes mellitus tipe 2 di Puskesmas wilayah kerja Kota Lhokseumawe. Disarankan agar pasien lebih aktif mengikuti anjuran tenaga kesehatan serta meningkatkan pengetahuan melalui kegiatan edukasi dan penyuluhan tentang pengelolaan diabetes mellitus tipe 2 guna membantu mengontrol kecemasan terhadap penyakitnya.</w:t>
      </w:r>
    </w:p>
    <w:p w14:paraId="0D77FADC">
      <w:pPr>
        <w:pStyle w:val="17"/>
        <w:keepNext w:val="0"/>
        <w:keepLines w:val="0"/>
        <w:pageBreakBefore w:val="0"/>
        <w:widowControl/>
        <w:kinsoku/>
        <w:wordWrap/>
        <w:overflowPunct/>
        <w:topLinePunct w:val="0"/>
        <w:bidi w:val="0"/>
        <w:snapToGrid/>
        <w:spacing w:line="23" w:lineRule="atLeast"/>
        <w:ind w:left="0" w:firstLine="720"/>
        <w:jc w:val="both"/>
        <w:textAlignment w:val="auto"/>
        <w:rPr>
          <w:rFonts w:ascii="Verdana" w:hAnsi="Verdana" w:cs="Verdana"/>
          <w:bCs/>
          <w:i/>
          <w:iCs/>
          <w:sz w:val="22"/>
        </w:rPr>
      </w:pPr>
    </w:p>
    <w:p w14:paraId="5D6AD951">
      <w:pPr>
        <w:keepNext w:val="0"/>
        <w:keepLines w:val="0"/>
        <w:pageBreakBefore w:val="0"/>
        <w:widowControl/>
        <w:kinsoku/>
        <w:wordWrap/>
        <w:overflowPunct/>
        <w:topLinePunct w:val="0"/>
        <w:bidi w:val="0"/>
        <w:snapToGrid/>
        <w:spacing w:line="23" w:lineRule="atLeast"/>
        <w:textAlignment w:val="auto"/>
        <w:rPr>
          <w:rFonts w:ascii="Verdana" w:hAnsi="Verdana" w:cs="Verdana"/>
          <w:bCs/>
          <w:i/>
          <w:iCs/>
          <w:sz w:val="22"/>
        </w:rPr>
      </w:pPr>
      <w:r>
        <w:rPr>
          <w:rFonts w:ascii="Verdana" w:hAnsi="Verdana" w:cs="Verdana"/>
          <w:bCs/>
          <w:i/>
          <w:iCs/>
          <w:sz w:val="22"/>
        </w:rPr>
        <w:t>Kata Kunci</w:t>
      </w:r>
      <w:r>
        <w:rPr>
          <w:rFonts w:hint="default" w:ascii="Verdana" w:hAnsi="Verdana" w:cs="Verdana"/>
          <w:bCs/>
          <w:i/>
          <w:iCs/>
          <w:sz w:val="22"/>
          <w:lang w:val="id-ID"/>
        </w:rPr>
        <w:t xml:space="preserve"> </w:t>
      </w:r>
      <w:r>
        <w:rPr>
          <w:rFonts w:ascii="Verdana" w:hAnsi="Verdana" w:cs="Verdana"/>
          <w:bCs/>
          <w:i/>
          <w:iCs/>
          <w:sz w:val="22"/>
        </w:rPr>
        <w:t xml:space="preserve">: </w:t>
      </w:r>
      <w:r>
        <w:rPr>
          <w:rFonts w:ascii="Verdana" w:hAnsi="Verdana" w:cs="Verdana"/>
          <w:bCs/>
          <w:i/>
          <w:iCs/>
          <w:sz w:val="22"/>
          <w:lang w:val="id-ID"/>
        </w:rPr>
        <w:t>Efikasi Diri</w:t>
      </w:r>
      <w:r>
        <w:rPr>
          <w:rFonts w:hint="default" w:ascii="Verdana" w:hAnsi="Verdana" w:cs="Verdana"/>
          <w:bCs/>
          <w:i/>
          <w:iCs/>
          <w:sz w:val="22"/>
          <w:lang w:val="id-ID"/>
        </w:rPr>
        <w:t xml:space="preserve">; </w:t>
      </w:r>
      <w:r>
        <w:rPr>
          <w:rFonts w:ascii="Verdana" w:hAnsi="Verdana" w:cs="Verdana"/>
          <w:bCs/>
          <w:i/>
          <w:iCs/>
          <w:sz w:val="22"/>
          <w:lang w:val="id-ID"/>
        </w:rPr>
        <w:t>Kecemasan</w:t>
      </w:r>
      <w:r>
        <w:rPr>
          <w:rFonts w:hint="default" w:ascii="Verdana" w:hAnsi="Verdana" w:cs="Verdana"/>
          <w:bCs/>
          <w:i/>
          <w:iCs/>
          <w:sz w:val="22"/>
          <w:lang w:val="id-ID"/>
        </w:rPr>
        <w:t xml:space="preserve">; </w:t>
      </w:r>
      <w:r>
        <w:rPr>
          <w:rFonts w:ascii="Verdana" w:hAnsi="Verdana" w:cs="Verdana"/>
          <w:bCs/>
          <w:i/>
          <w:iCs/>
          <w:sz w:val="22"/>
          <w:lang w:val="id-ID"/>
        </w:rPr>
        <w:t xml:space="preserve">Diabetes Mellitus tipe </w:t>
      </w:r>
      <w:r>
        <w:rPr>
          <w:rFonts w:ascii="Verdana" w:hAnsi="Verdana" w:cs="Verdana"/>
          <w:bCs/>
          <w:i/>
          <w:iCs/>
          <w:sz w:val="22"/>
        </w:rPr>
        <w:t>2</w:t>
      </w:r>
    </w:p>
    <w:p w14:paraId="2096D8CB">
      <w:pPr>
        <w:keepNext w:val="0"/>
        <w:keepLines w:val="0"/>
        <w:pageBreakBefore w:val="0"/>
        <w:widowControl/>
        <w:kinsoku/>
        <w:wordWrap/>
        <w:overflowPunct/>
        <w:topLinePunct w:val="0"/>
        <w:bidi w:val="0"/>
        <w:snapToGrid/>
        <w:spacing w:line="23" w:lineRule="atLeast"/>
        <w:textAlignment w:val="auto"/>
        <w:rPr>
          <w:rFonts w:ascii="Verdana" w:hAnsi="Verdana" w:cs="Verdana"/>
          <w:bCs/>
          <w:sz w:val="22"/>
        </w:rPr>
      </w:pPr>
    </w:p>
    <w:p w14:paraId="61DD42F0">
      <w:pPr>
        <w:keepNext w:val="0"/>
        <w:keepLines w:val="0"/>
        <w:pageBreakBefore w:val="0"/>
        <w:widowControl/>
        <w:kinsoku/>
        <w:wordWrap/>
        <w:overflowPunct/>
        <w:topLinePunct w:val="0"/>
        <w:bidi w:val="0"/>
        <w:snapToGrid/>
        <w:spacing w:line="23" w:lineRule="atLeast"/>
        <w:jc w:val="both"/>
        <w:textAlignment w:val="auto"/>
        <w:rPr>
          <w:rFonts w:ascii="Verdana" w:hAnsi="Verdana" w:cs="Verdana"/>
          <w:bCs/>
          <w:i/>
          <w:sz w:val="22"/>
        </w:rPr>
      </w:pPr>
    </w:p>
    <w:p w14:paraId="6C4FDA10">
      <w:pPr>
        <w:keepNext w:val="0"/>
        <w:keepLines w:val="0"/>
        <w:pageBreakBefore w:val="0"/>
        <w:widowControl/>
        <w:kinsoku/>
        <w:wordWrap/>
        <w:overflowPunct/>
        <w:topLinePunct w:val="0"/>
        <w:bidi w:val="0"/>
        <w:snapToGrid/>
        <w:spacing w:line="23" w:lineRule="atLeast"/>
        <w:jc w:val="both"/>
        <w:textAlignment w:val="auto"/>
        <w:rPr>
          <w:rFonts w:ascii="Verdana" w:hAnsi="Verdana" w:cs="Verdana"/>
          <w:bCs/>
          <w:i/>
          <w:sz w:val="22"/>
        </w:rPr>
      </w:pPr>
    </w:p>
    <w:p w14:paraId="03256E48">
      <w:pPr>
        <w:keepNext w:val="0"/>
        <w:keepLines w:val="0"/>
        <w:pageBreakBefore w:val="0"/>
        <w:widowControl/>
        <w:kinsoku/>
        <w:wordWrap/>
        <w:overflowPunct/>
        <w:topLinePunct w:val="0"/>
        <w:bidi w:val="0"/>
        <w:snapToGrid/>
        <w:spacing w:line="23" w:lineRule="atLeast"/>
        <w:jc w:val="both"/>
        <w:textAlignment w:val="auto"/>
        <w:rPr>
          <w:rFonts w:ascii="Verdana" w:hAnsi="Verdana" w:cs="Verdana"/>
          <w:bCs/>
          <w:i/>
          <w:sz w:val="22"/>
        </w:rPr>
      </w:pPr>
    </w:p>
    <w:p w14:paraId="2077F88C">
      <w:pPr>
        <w:keepNext w:val="0"/>
        <w:keepLines w:val="0"/>
        <w:pageBreakBefore w:val="0"/>
        <w:widowControl/>
        <w:kinsoku/>
        <w:wordWrap/>
        <w:overflowPunct/>
        <w:topLinePunct w:val="0"/>
        <w:bidi w:val="0"/>
        <w:snapToGrid/>
        <w:spacing w:line="23" w:lineRule="atLeast"/>
        <w:jc w:val="both"/>
        <w:textAlignment w:val="auto"/>
        <w:rPr>
          <w:rFonts w:ascii="Verdana" w:hAnsi="Verdana" w:cs="Verdana"/>
          <w:bCs/>
          <w:i/>
          <w:sz w:val="22"/>
        </w:rPr>
      </w:pPr>
    </w:p>
    <w:p w14:paraId="067C4179">
      <w:pPr>
        <w:keepNext w:val="0"/>
        <w:keepLines w:val="0"/>
        <w:pageBreakBefore w:val="0"/>
        <w:widowControl/>
        <w:kinsoku/>
        <w:wordWrap/>
        <w:overflowPunct/>
        <w:topLinePunct w:val="0"/>
        <w:bidi w:val="0"/>
        <w:snapToGrid/>
        <w:spacing w:line="23" w:lineRule="atLeast"/>
        <w:jc w:val="both"/>
        <w:textAlignment w:val="auto"/>
        <w:rPr>
          <w:rFonts w:ascii="Verdana" w:hAnsi="Verdana" w:cs="Verdana"/>
          <w:bCs/>
          <w:i/>
          <w:sz w:val="22"/>
        </w:rPr>
      </w:pPr>
    </w:p>
    <w:p w14:paraId="74EAE8BD">
      <w:pPr>
        <w:keepNext w:val="0"/>
        <w:keepLines w:val="0"/>
        <w:pageBreakBefore w:val="0"/>
        <w:widowControl/>
        <w:kinsoku/>
        <w:wordWrap/>
        <w:overflowPunct/>
        <w:topLinePunct w:val="0"/>
        <w:bidi w:val="0"/>
        <w:snapToGrid/>
        <w:spacing w:line="23" w:lineRule="atLeast"/>
        <w:jc w:val="both"/>
        <w:textAlignment w:val="auto"/>
        <w:rPr>
          <w:rFonts w:ascii="Verdana" w:hAnsi="Verdana" w:cs="Verdana"/>
          <w:bCs/>
          <w:i/>
          <w:sz w:val="22"/>
        </w:rPr>
      </w:pPr>
    </w:p>
    <w:p w14:paraId="0611FEC6">
      <w:pPr>
        <w:keepNext w:val="0"/>
        <w:keepLines w:val="0"/>
        <w:pageBreakBefore w:val="0"/>
        <w:widowControl/>
        <w:kinsoku/>
        <w:wordWrap/>
        <w:overflowPunct/>
        <w:topLinePunct w:val="0"/>
        <w:bidi w:val="0"/>
        <w:snapToGrid/>
        <w:spacing w:line="23" w:lineRule="atLeast"/>
        <w:jc w:val="both"/>
        <w:textAlignment w:val="auto"/>
        <w:rPr>
          <w:rFonts w:ascii="Verdana" w:hAnsi="Verdana" w:cs="Verdana"/>
          <w:bCs/>
          <w:i/>
          <w:sz w:val="22"/>
        </w:rPr>
      </w:pPr>
    </w:p>
    <w:p w14:paraId="55E600C3">
      <w:pPr>
        <w:keepNext w:val="0"/>
        <w:keepLines w:val="0"/>
        <w:pageBreakBefore w:val="0"/>
        <w:widowControl/>
        <w:kinsoku/>
        <w:wordWrap/>
        <w:overflowPunct/>
        <w:topLinePunct w:val="0"/>
        <w:bidi w:val="0"/>
        <w:snapToGrid/>
        <w:spacing w:line="23" w:lineRule="atLeast"/>
        <w:jc w:val="both"/>
        <w:textAlignment w:val="auto"/>
        <w:rPr>
          <w:rFonts w:ascii="Verdana" w:hAnsi="Verdana" w:cs="Verdana"/>
          <w:bCs/>
          <w:i/>
          <w:sz w:val="22"/>
        </w:rPr>
      </w:pPr>
    </w:p>
    <w:p w14:paraId="78D8E247">
      <w:pPr>
        <w:keepNext w:val="0"/>
        <w:keepLines w:val="0"/>
        <w:pageBreakBefore w:val="0"/>
        <w:widowControl/>
        <w:kinsoku/>
        <w:wordWrap/>
        <w:overflowPunct/>
        <w:topLinePunct w:val="0"/>
        <w:bidi w:val="0"/>
        <w:snapToGrid/>
        <w:spacing w:line="23" w:lineRule="atLeast"/>
        <w:jc w:val="both"/>
        <w:textAlignment w:val="auto"/>
        <w:rPr>
          <w:rFonts w:ascii="Verdana" w:hAnsi="Verdana" w:cs="Verdana"/>
          <w:bCs/>
          <w:i/>
          <w:sz w:val="22"/>
        </w:rPr>
      </w:pPr>
    </w:p>
    <w:p w14:paraId="48EE261F">
      <w:pPr>
        <w:keepNext w:val="0"/>
        <w:keepLines w:val="0"/>
        <w:pageBreakBefore w:val="0"/>
        <w:widowControl/>
        <w:kinsoku/>
        <w:wordWrap/>
        <w:overflowPunct/>
        <w:topLinePunct w:val="0"/>
        <w:bidi w:val="0"/>
        <w:snapToGrid/>
        <w:spacing w:line="23" w:lineRule="atLeast"/>
        <w:jc w:val="both"/>
        <w:textAlignment w:val="auto"/>
        <w:rPr>
          <w:rFonts w:ascii="Verdana" w:hAnsi="Verdana" w:cs="Verdana"/>
          <w:bCs/>
          <w:i/>
          <w:sz w:val="22"/>
        </w:rPr>
      </w:pPr>
    </w:p>
    <w:p w14:paraId="2A7503B7">
      <w:pPr>
        <w:keepNext w:val="0"/>
        <w:keepLines w:val="0"/>
        <w:pageBreakBefore w:val="0"/>
        <w:widowControl/>
        <w:kinsoku/>
        <w:wordWrap/>
        <w:overflowPunct/>
        <w:topLinePunct w:val="0"/>
        <w:bidi w:val="0"/>
        <w:snapToGrid/>
        <w:spacing w:line="23" w:lineRule="atLeast"/>
        <w:jc w:val="both"/>
        <w:textAlignment w:val="auto"/>
        <w:rPr>
          <w:rFonts w:ascii="Verdana" w:hAnsi="Verdana" w:cs="Verdana"/>
          <w:bCs/>
          <w:i/>
          <w:sz w:val="22"/>
        </w:rPr>
      </w:pPr>
    </w:p>
    <w:p w14:paraId="7D9B36B0">
      <w:pPr>
        <w:keepNext w:val="0"/>
        <w:keepLines w:val="0"/>
        <w:pageBreakBefore w:val="0"/>
        <w:widowControl/>
        <w:kinsoku/>
        <w:wordWrap/>
        <w:overflowPunct/>
        <w:topLinePunct w:val="0"/>
        <w:bidi w:val="0"/>
        <w:snapToGrid/>
        <w:spacing w:line="23" w:lineRule="atLeast"/>
        <w:jc w:val="center"/>
        <w:textAlignment w:val="auto"/>
        <w:rPr>
          <w:rFonts w:ascii="Verdana" w:hAnsi="Verdana" w:cs="Verdana"/>
          <w:b/>
          <w:i/>
          <w:sz w:val="24"/>
          <w:szCs w:val="24"/>
        </w:rPr>
      </w:pPr>
      <w:r>
        <w:rPr>
          <w:rFonts w:ascii="Verdana" w:hAnsi="Verdana" w:cs="Verdana"/>
          <w:b/>
          <w:sz w:val="24"/>
          <w:szCs w:val="24"/>
        </w:rPr>
        <w:t>The Relationship Between Self-Efficacy and Anxiety Levels Among Patients with Type 2 Diabetes Mellitus</w:t>
      </w:r>
    </w:p>
    <w:p w14:paraId="2F7E261F">
      <w:pPr>
        <w:keepNext w:val="0"/>
        <w:keepLines w:val="0"/>
        <w:pageBreakBefore w:val="0"/>
        <w:widowControl/>
        <w:kinsoku/>
        <w:wordWrap/>
        <w:overflowPunct/>
        <w:topLinePunct w:val="0"/>
        <w:bidi w:val="0"/>
        <w:snapToGrid/>
        <w:spacing w:line="23" w:lineRule="atLeast"/>
        <w:jc w:val="both"/>
        <w:textAlignment w:val="auto"/>
        <w:rPr>
          <w:rFonts w:ascii="Verdana" w:hAnsi="Verdana" w:cs="Verdana"/>
          <w:b/>
          <w:i/>
          <w:sz w:val="24"/>
          <w:szCs w:val="24"/>
        </w:rPr>
      </w:pPr>
    </w:p>
    <w:p w14:paraId="04501AE2">
      <w:pPr>
        <w:keepNext w:val="0"/>
        <w:keepLines w:val="0"/>
        <w:pageBreakBefore w:val="0"/>
        <w:widowControl/>
        <w:kinsoku/>
        <w:wordWrap/>
        <w:overflowPunct/>
        <w:topLinePunct w:val="0"/>
        <w:bidi w:val="0"/>
        <w:snapToGrid/>
        <w:spacing w:line="23" w:lineRule="atLeast"/>
        <w:jc w:val="both"/>
        <w:textAlignment w:val="auto"/>
        <w:rPr>
          <w:rFonts w:ascii="Verdana" w:hAnsi="Verdana" w:cs="Verdana"/>
          <w:bCs/>
          <w:i/>
          <w:sz w:val="24"/>
          <w:szCs w:val="24"/>
        </w:rPr>
      </w:pPr>
    </w:p>
    <w:p w14:paraId="60B77EE2">
      <w:pPr>
        <w:keepNext w:val="0"/>
        <w:keepLines w:val="0"/>
        <w:pageBreakBefore w:val="0"/>
        <w:widowControl/>
        <w:kinsoku/>
        <w:wordWrap/>
        <w:overflowPunct/>
        <w:topLinePunct w:val="0"/>
        <w:bidi w:val="0"/>
        <w:snapToGrid/>
        <w:spacing w:line="23" w:lineRule="atLeast"/>
        <w:jc w:val="center"/>
        <w:textAlignment w:val="auto"/>
        <w:rPr>
          <w:rStyle w:val="15"/>
          <w:rFonts w:ascii="Verdana" w:hAnsi="Verdana" w:cs="Verdana"/>
          <w:b w:val="0"/>
          <w:sz w:val="24"/>
          <w:szCs w:val="24"/>
        </w:rPr>
      </w:pPr>
      <w:r>
        <w:rPr>
          <w:rStyle w:val="15"/>
          <w:rFonts w:ascii="Verdana" w:hAnsi="Verdana" w:cs="Verdana"/>
          <w:b w:val="0"/>
          <w:sz w:val="24"/>
          <w:szCs w:val="24"/>
        </w:rPr>
        <w:t>Maulida Sari¹, Liza Wahyuni²</w:t>
      </w:r>
    </w:p>
    <w:p w14:paraId="1E59B8B3">
      <w:pPr>
        <w:keepNext w:val="0"/>
        <w:keepLines w:val="0"/>
        <w:pageBreakBefore w:val="0"/>
        <w:widowControl/>
        <w:kinsoku/>
        <w:wordWrap/>
        <w:overflowPunct/>
        <w:topLinePunct w:val="0"/>
        <w:bidi w:val="0"/>
        <w:snapToGrid/>
        <w:spacing w:line="23" w:lineRule="atLeast"/>
        <w:jc w:val="center"/>
        <w:textAlignment w:val="auto"/>
        <w:rPr>
          <w:rFonts w:ascii="Verdana" w:hAnsi="Verdana" w:cs="Verdana"/>
          <w:bCs/>
          <w:sz w:val="24"/>
          <w:szCs w:val="24"/>
        </w:rPr>
      </w:pPr>
      <w:r>
        <w:rPr>
          <w:rFonts w:ascii="Verdana" w:hAnsi="Verdana" w:cs="Verdana"/>
          <w:bCs/>
          <w:sz w:val="24"/>
          <w:szCs w:val="24"/>
        </w:rPr>
        <w:t>¹Akademi Keperawatan Kesdam Iskandar Muda Lhokseumawe</w:t>
      </w:r>
    </w:p>
    <w:p w14:paraId="0CF0704C">
      <w:pPr>
        <w:keepNext w:val="0"/>
        <w:keepLines w:val="0"/>
        <w:pageBreakBefore w:val="0"/>
        <w:widowControl/>
        <w:kinsoku/>
        <w:wordWrap/>
        <w:overflowPunct/>
        <w:topLinePunct w:val="0"/>
        <w:bidi w:val="0"/>
        <w:snapToGrid/>
        <w:spacing w:line="23" w:lineRule="atLeast"/>
        <w:jc w:val="center"/>
        <w:textAlignment w:val="auto"/>
        <w:rPr>
          <w:rFonts w:ascii="Verdana" w:hAnsi="Verdana" w:cs="Verdana"/>
          <w:bCs/>
          <w:sz w:val="24"/>
          <w:szCs w:val="24"/>
        </w:rPr>
      </w:pPr>
      <w:r>
        <w:rPr>
          <w:rFonts w:ascii="Verdana" w:hAnsi="Verdana" w:cs="Verdana"/>
          <w:bCs/>
          <w:sz w:val="24"/>
          <w:szCs w:val="24"/>
        </w:rPr>
        <w:t>²STIKes Muhammadiyah Lhokseumawe</w:t>
      </w:r>
    </w:p>
    <w:p w14:paraId="4C24BEEB">
      <w:pPr>
        <w:keepNext w:val="0"/>
        <w:keepLines w:val="0"/>
        <w:pageBreakBefore w:val="0"/>
        <w:widowControl/>
        <w:kinsoku/>
        <w:wordWrap/>
        <w:overflowPunct/>
        <w:topLinePunct w:val="0"/>
        <w:bidi w:val="0"/>
        <w:snapToGrid/>
        <w:spacing w:line="23" w:lineRule="atLeast"/>
        <w:jc w:val="center"/>
        <w:textAlignment w:val="auto"/>
        <w:rPr>
          <w:rFonts w:ascii="Verdana" w:hAnsi="Verdana" w:cs="Verdana"/>
          <w:bCs/>
          <w:i/>
          <w:sz w:val="24"/>
          <w:szCs w:val="24"/>
        </w:rPr>
      </w:pPr>
      <w:r>
        <w:rPr>
          <w:rFonts w:ascii="Verdana" w:hAnsi="Verdana" w:cs="Verdana"/>
          <w:bCs/>
          <w:sz w:val="24"/>
          <w:szCs w:val="24"/>
        </w:rPr>
        <w:t>Email: raseki14@gmail.com,</w:t>
      </w:r>
      <w:r>
        <w:rPr>
          <w:rStyle w:val="13"/>
          <w:rFonts w:ascii="Verdana" w:hAnsi="Verdana" w:cs="Verdana"/>
          <w:bCs/>
          <w:color w:val="000000" w:themeColor="text1"/>
          <w:sz w:val="24"/>
          <w:szCs w:val="24"/>
          <w:u w:val="none"/>
          <w14:textFill>
            <w14:solidFill>
              <w14:schemeClr w14:val="tx1"/>
            </w14:solidFill>
          </w14:textFill>
        </w:rPr>
        <w:t xml:space="preserve"> lizawahyuni2@gmail.com</w:t>
      </w:r>
    </w:p>
    <w:p w14:paraId="2D9CFE3B">
      <w:pPr>
        <w:keepNext w:val="0"/>
        <w:keepLines w:val="0"/>
        <w:pageBreakBefore w:val="0"/>
        <w:widowControl/>
        <w:kinsoku/>
        <w:wordWrap/>
        <w:overflowPunct/>
        <w:topLinePunct w:val="0"/>
        <w:bidi w:val="0"/>
        <w:snapToGrid/>
        <w:spacing w:line="23" w:lineRule="atLeast"/>
        <w:jc w:val="both"/>
        <w:textAlignment w:val="auto"/>
        <w:rPr>
          <w:rFonts w:ascii="Verdana" w:hAnsi="Verdana" w:cs="Verdana"/>
          <w:bCs/>
          <w:i/>
          <w:sz w:val="22"/>
        </w:rPr>
      </w:pPr>
    </w:p>
    <w:p w14:paraId="31E3F2D9">
      <w:pPr>
        <w:keepNext w:val="0"/>
        <w:keepLines w:val="0"/>
        <w:pageBreakBefore w:val="0"/>
        <w:widowControl/>
        <w:kinsoku/>
        <w:wordWrap/>
        <w:overflowPunct/>
        <w:topLinePunct w:val="0"/>
        <w:bidi w:val="0"/>
        <w:snapToGrid/>
        <w:spacing w:line="23" w:lineRule="atLeast"/>
        <w:jc w:val="center"/>
        <w:textAlignment w:val="auto"/>
        <w:rPr>
          <w:rFonts w:ascii="Verdana" w:hAnsi="Verdana" w:cs="Verdana"/>
          <w:b/>
          <w:i/>
          <w:iCs/>
          <w:sz w:val="22"/>
        </w:rPr>
      </w:pPr>
      <w:r>
        <w:rPr>
          <w:rFonts w:ascii="Verdana" w:hAnsi="Verdana" w:cs="Verdana"/>
          <w:b/>
          <w:i/>
          <w:iCs/>
          <w:sz w:val="22"/>
        </w:rPr>
        <w:t>Abstract</w:t>
      </w:r>
    </w:p>
    <w:p w14:paraId="2899D64E">
      <w:pPr>
        <w:keepNext w:val="0"/>
        <w:keepLines w:val="0"/>
        <w:pageBreakBefore w:val="0"/>
        <w:widowControl/>
        <w:kinsoku/>
        <w:wordWrap/>
        <w:overflowPunct/>
        <w:topLinePunct w:val="0"/>
        <w:bidi w:val="0"/>
        <w:snapToGrid/>
        <w:spacing w:line="23" w:lineRule="atLeast"/>
        <w:jc w:val="center"/>
        <w:textAlignment w:val="auto"/>
        <w:rPr>
          <w:rFonts w:ascii="Verdana" w:hAnsi="Verdana" w:cs="Verdana"/>
          <w:b/>
          <w:i/>
          <w:iCs/>
          <w:sz w:val="22"/>
        </w:rPr>
      </w:pPr>
    </w:p>
    <w:p w14:paraId="138A7640">
      <w:pPr>
        <w:keepNext w:val="0"/>
        <w:keepLines w:val="0"/>
        <w:pageBreakBefore w:val="0"/>
        <w:widowControl/>
        <w:kinsoku/>
        <w:wordWrap/>
        <w:overflowPunct/>
        <w:topLinePunct w:val="0"/>
        <w:bidi w:val="0"/>
        <w:snapToGrid/>
        <w:spacing w:line="23" w:lineRule="atLeast"/>
        <w:jc w:val="both"/>
        <w:textAlignment w:val="auto"/>
        <w:rPr>
          <w:rFonts w:ascii="Verdana" w:hAnsi="Verdana" w:cs="Verdana"/>
          <w:bCs/>
          <w:i/>
          <w:sz w:val="22"/>
        </w:rPr>
      </w:pPr>
      <w:r>
        <w:rPr>
          <w:rFonts w:ascii="Verdana" w:hAnsi="Verdana" w:cs="Verdana"/>
          <w:bCs/>
          <w:i/>
          <w:sz w:val="22"/>
        </w:rPr>
        <w:t xml:space="preserve">Patients with diabetes mellitus who have low self-efficacy tend to feel helpless, anxious about their health condition, and experience a decrease in quality of life. This study aimed to analyze the relationship between self-efficacy and anxiety levels among patients with type 2 diabetes mellitus at primary health care centers within the Lhokseumawe District. This research employed a quantitative approach with a cross-sectional design. The population consisted of all type 2 diabetes mellitus patients registered at primary health centers in Lhokseumawe District, totaling 276 individuals. A sample of 161 respondents was selected using simple random sampling with the aid of the OpenEpi application, based on inclusion criteria of being diagnosed with type 2 DIABETES MELLITUS. The instruments used were the </w:t>
      </w:r>
      <w:r>
        <w:rPr>
          <w:rStyle w:val="15"/>
          <w:rFonts w:ascii="Verdana" w:hAnsi="Verdana" w:cs="Verdana"/>
          <w:b w:val="0"/>
          <w:i/>
          <w:sz w:val="22"/>
        </w:rPr>
        <w:t>Diabetes Management Self-Efficacy Scale (DIABETES MELLITUSSES)</w:t>
      </w:r>
      <w:r>
        <w:rPr>
          <w:rFonts w:ascii="Verdana" w:hAnsi="Verdana" w:cs="Verdana"/>
          <w:bCs/>
          <w:i/>
          <w:sz w:val="22"/>
        </w:rPr>
        <w:t xml:space="preserve"> to assess self-efficacy and the </w:t>
      </w:r>
      <w:r>
        <w:rPr>
          <w:rStyle w:val="15"/>
          <w:rFonts w:ascii="Verdana" w:hAnsi="Verdana" w:cs="Verdana"/>
          <w:b w:val="0"/>
          <w:i/>
          <w:sz w:val="22"/>
        </w:rPr>
        <w:t>Hamilton Anxiety Rating Scale (HARS)</w:t>
      </w:r>
      <w:r>
        <w:rPr>
          <w:rFonts w:ascii="Verdana" w:hAnsi="Verdana" w:cs="Verdana"/>
          <w:bCs/>
          <w:i/>
          <w:sz w:val="22"/>
        </w:rPr>
        <w:t xml:space="preserve"> to measure anxiety levels. Data were analyzed using the </w:t>
      </w:r>
      <w:r>
        <w:rPr>
          <w:rStyle w:val="15"/>
          <w:rFonts w:ascii="Verdana" w:hAnsi="Verdana" w:cs="Verdana"/>
          <w:b w:val="0"/>
          <w:i/>
          <w:sz w:val="22"/>
        </w:rPr>
        <w:t>Chi-Square test</w:t>
      </w:r>
      <w:r>
        <w:rPr>
          <w:rFonts w:ascii="Verdana" w:hAnsi="Verdana" w:cs="Verdana"/>
          <w:bCs/>
          <w:i/>
          <w:sz w:val="22"/>
        </w:rPr>
        <w:t>. The results showed that most respondents had low self-efficacy (52.8%) and severe anxiety levels (40.4%). The statistical analysis yielded a p-value of 0.000 (&lt; α = 0.05), indicating a significant relationship between self-efficacy and anxiety levels among patients with type 2 diabetes mellitus at primary health care centers within the Lhokseumawe District. It is recommended that patients actively follow medical advice and enhance their knowledge through health education and counseling activities on diabetes mellitus management to help control anxiety related to their condition.</w:t>
      </w:r>
    </w:p>
    <w:p w14:paraId="6E9E5794">
      <w:pPr>
        <w:keepNext w:val="0"/>
        <w:keepLines w:val="0"/>
        <w:pageBreakBefore w:val="0"/>
        <w:widowControl/>
        <w:kinsoku/>
        <w:wordWrap/>
        <w:overflowPunct/>
        <w:topLinePunct w:val="0"/>
        <w:bidi w:val="0"/>
        <w:snapToGrid/>
        <w:spacing w:line="23" w:lineRule="atLeast"/>
        <w:jc w:val="both"/>
        <w:textAlignment w:val="auto"/>
        <w:rPr>
          <w:rFonts w:ascii="Verdana" w:hAnsi="Verdana" w:cs="Verdana"/>
          <w:bCs/>
          <w:i/>
          <w:sz w:val="22"/>
        </w:rPr>
      </w:pPr>
    </w:p>
    <w:p w14:paraId="6B809C54">
      <w:pPr>
        <w:keepNext w:val="0"/>
        <w:keepLines w:val="0"/>
        <w:pageBreakBefore w:val="0"/>
        <w:widowControl/>
        <w:kinsoku/>
        <w:wordWrap/>
        <w:overflowPunct/>
        <w:topLinePunct w:val="0"/>
        <w:bidi w:val="0"/>
        <w:snapToGrid/>
        <w:spacing w:line="23" w:lineRule="atLeast"/>
        <w:textAlignment w:val="auto"/>
        <w:rPr>
          <w:rFonts w:ascii="Verdana" w:hAnsi="Verdana" w:cs="Verdana"/>
          <w:bCs/>
          <w:i/>
          <w:iCs/>
          <w:sz w:val="22"/>
          <w:lang w:val="id-ID"/>
        </w:rPr>
      </w:pPr>
      <w:r>
        <w:rPr>
          <w:rFonts w:ascii="Verdana" w:hAnsi="Verdana" w:cs="Verdana"/>
          <w:bCs/>
          <w:i/>
          <w:sz w:val="22"/>
        </w:rPr>
        <w:t xml:space="preserve">Keywords: </w:t>
      </w:r>
      <w:r>
        <w:rPr>
          <w:rFonts w:ascii="Verdana" w:hAnsi="Verdana" w:cs="Verdana"/>
          <w:bCs/>
          <w:i/>
          <w:sz w:val="22"/>
          <w:lang w:val="id-ID"/>
        </w:rPr>
        <w:t>Self efficacy</w:t>
      </w:r>
      <w:r>
        <w:rPr>
          <w:rFonts w:hint="default" w:ascii="Verdana" w:hAnsi="Verdana" w:cs="Verdana"/>
          <w:bCs/>
          <w:i/>
          <w:sz w:val="22"/>
          <w:lang w:val="id-ID"/>
        </w:rPr>
        <w:t xml:space="preserve">; </w:t>
      </w:r>
      <w:r>
        <w:rPr>
          <w:rFonts w:ascii="Verdana" w:hAnsi="Verdana" w:cs="Verdana"/>
          <w:bCs/>
          <w:i/>
          <w:sz w:val="22"/>
          <w:lang w:val="id-ID"/>
        </w:rPr>
        <w:t>Anxiety</w:t>
      </w:r>
      <w:r>
        <w:rPr>
          <w:rFonts w:hint="default" w:ascii="Verdana" w:hAnsi="Verdana" w:cs="Verdana"/>
          <w:bCs/>
          <w:i/>
          <w:sz w:val="22"/>
          <w:lang w:val="id-ID"/>
        </w:rPr>
        <w:t xml:space="preserve">; </w:t>
      </w:r>
      <w:r>
        <w:rPr>
          <w:rFonts w:ascii="Verdana" w:hAnsi="Verdana" w:cs="Verdana"/>
          <w:bCs/>
          <w:i/>
          <w:iCs/>
          <w:sz w:val="22"/>
          <w:lang w:val="id-ID"/>
        </w:rPr>
        <w:t>Type 2 diabetes mellitus</w:t>
      </w:r>
    </w:p>
    <w:p w14:paraId="23B79FC2">
      <w:pPr>
        <w:keepNext w:val="0"/>
        <w:keepLines w:val="0"/>
        <w:pageBreakBefore w:val="0"/>
        <w:widowControl/>
        <w:kinsoku/>
        <w:wordWrap/>
        <w:overflowPunct/>
        <w:topLinePunct w:val="0"/>
        <w:bidi w:val="0"/>
        <w:snapToGrid/>
        <w:spacing w:line="23" w:lineRule="atLeast"/>
        <w:textAlignment w:val="auto"/>
        <w:rPr>
          <w:rFonts w:ascii="Verdana" w:hAnsi="Verdana" w:cs="Verdana"/>
          <w:bCs/>
          <w:i/>
          <w:iCs/>
          <w:sz w:val="22"/>
          <w:lang w:val="id-ID"/>
        </w:rPr>
      </w:pPr>
    </w:p>
    <w:p w14:paraId="7583B74C">
      <w:pPr>
        <w:pStyle w:val="17"/>
        <w:keepNext w:val="0"/>
        <w:keepLines w:val="0"/>
        <w:pageBreakBefore w:val="0"/>
        <w:widowControl/>
        <w:numPr>
          <w:ilvl w:val="0"/>
          <w:numId w:val="1"/>
        </w:numPr>
        <w:kinsoku/>
        <w:wordWrap/>
        <w:overflowPunct/>
        <w:topLinePunct w:val="0"/>
        <w:bidi w:val="0"/>
        <w:snapToGrid/>
        <w:spacing w:line="23" w:lineRule="atLeast"/>
        <w:ind w:left="426" w:hanging="426"/>
        <w:contextualSpacing w:val="0"/>
        <w:textAlignment w:val="auto"/>
        <w:rPr>
          <w:rFonts w:ascii="Verdana" w:hAnsi="Verdana" w:cs="Verdana"/>
          <w:b/>
          <w:bCs w:val="0"/>
          <w:color w:val="000000" w:themeColor="text1"/>
          <w:sz w:val="22"/>
          <w14:textFill>
            <w14:solidFill>
              <w14:schemeClr w14:val="tx1"/>
            </w14:solidFill>
          </w14:textFill>
        </w:rPr>
      </w:pPr>
      <w:r>
        <w:rPr>
          <w:rFonts w:ascii="Verdana" w:hAnsi="Verdana" w:cs="Verdana"/>
          <w:b/>
          <w:bCs w:val="0"/>
          <w:color w:val="000000" w:themeColor="text1"/>
          <w:sz w:val="22"/>
          <w14:textFill>
            <w14:solidFill>
              <w14:schemeClr w14:val="tx1"/>
            </w14:solidFill>
          </w14:textFill>
        </w:rPr>
        <w:t>PENDAHULUAN</w:t>
      </w:r>
    </w:p>
    <w:p w14:paraId="2959E66A">
      <w:pPr>
        <w:keepNext w:val="0"/>
        <w:keepLines w:val="0"/>
        <w:pageBreakBefore w:val="0"/>
        <w:widowControl/>
        <w:kinsoku/>
        <w:wordWrap/>
        <w:overflowPunct/>
        <w:topLinePunct w:val="0"/>
        <w:bidi w:val="0"/>
        <w:snapToGrid/>
        <w:spacing w:line="23" w:lineRule="atLeast"/>
        <w:textAlignment w:val="auto"/>
        <w:rPr>
          <w:rFonts w:ascii="Verdana" w:hAnsi="Verdana" w:cs="Verdana"/>
          <w:bCs/>
          <w:color w:val="000000" w:themeColor="text1"/>
          <w:sz w:val="22"/>
          <w14:textFill>
            <w14:solidFill>
              <w14:schemeClr w14:val="tx1"/>
            </w14:solidFill>
          </w14:textFill>
        </w:rPr>
      </w:pPr>
    </w:p>
    <w:p w14:paraId="3BCB4F84">
      <w:pPr>
        <w:pStyle w:val="14"/>
        <w:keepNext w:val="0"/>
        <w:keepLines w:val="0"/>
        <w:pageBreakBefore w:val="0"/>
        <w:widowControl/>
        <w:kinsoku/>
        <w:wordWrap/>
        <w:overflowPunct/>
        <w:topLinePunct w:val="0"/>
        <w:bidi w:val="0"/>
        <w:snapToGrid/>
        <w:spacing w:before="0" w:beforeAutospacing="0" w:after="0" w:afterAutospacing="0" w:line="23" w:lineRule="atLeast"/>
        <w:ind w:firstLine="426"/>
        <w:jc w:val="both"/>
        <w:textAlignment w:val="auto"/>
        <w:rPr>
          <w:rFonts w:ascii="Verdana" w:hAnsi="Verdana" w:cs="Verdana"/>
          <w:bCs/>
          <w:sz w:val="22"/>
          <w:szCs w:val="22"/>
        </w:rPr>
      </w:pPr>
      <w:r>
        <w:rPr>
          <w:rFonts w:ascii="Verdana" w:hAnsi="Verdana" w:cs="Verdana"/>
          <w:bCs/>
          <w:sz w:val="22"/>
          <w:szCs w:val="22"/>
        </w:rPr>
        <w:t xml:space="preserve">Kemajuan pesat di berbagai bidang, termasuk teknologi, membawa banyak kemudahan bagi masyarakat dan turut memengaruhi pola hidup sehari-hari. Namun, perubahan tersebut juga berdampak negatif terhadap aktivitas fisik dan pola makan, yang pada akhirnya meningkatkan risiko terjadinya penyakit degeneratif. Salah satu penyakit degeneratif yang kasusnya terus meningkat, baik di negara maju maupun berkembang, adalah </w:t>
      </w:r>
      <w:r>
        <w:rPr>
          <w:rStyle w:val="15"/>
          <w:rFonts w:ascii="Verdana" w:hAnsi="Verdana" w:cs="Verdana"/>
          <w:b w:val="0"/>
          <w:sz w:val="22"/>
          <w:szCs w:val="22"/>
        </w:rPr>
        <w:t xml:space="preserve">diabetes mellitus </w:t>
      </w:r>
      <w:r>
        <w:rPr>
          <w:rFonts w:ascii="Verdana" w:hAnsi="Verdana" w:cs="Verdana"/>
          <w:bCs/>
          <w:sz w:val="22"/>
          <w:szCs w:val="22"/>
        </w:rPr>
        <w:t>(Cahyaningrum, 2023).</w:t>
      </w:r>
    </w:p>
    <w:p w14:paraId="5F4AD507">
      <w:pPr>
        <w:pStyle w:val="14"/>
        <w:keepNext w:val="0"/>
        <w:keepLines w:val="0"/>
        <w:pageBreakBefore w:val="0"/>
        <w:widowControl/>
        <w:kinsoku/>
        <w:wordWrap/>
        <w:overflowPunct/>
        <w:topLinePunct w:val="0"/>
        <w:bidi w:val="0"/>
        <w:snapToGrid/>
        <w:spacing w:before="0" w:beforeAutospacing="0" w:after="0" w:afterAutospacing="0" w:line="23" w:lineRule="atLeast"/>
        <w:ind w:firstLine="426"/>
        <w:jc w:val="both"/>
        <w:textAlignment w:val="auto"/>
        <w:rPr>
          <w:rFonts w:ascii="Verdana" w:hAnsi="Verdana" w:cs="Verdana"/>
          <w:bCs/>
          <w:sz w:val="22"/>
          <w:szCs w:val="22"/>
        </w:rPr>
      </w:pPr>
    </w:p>
    <w:p w14:paraId="172BCC71">
      <w:pPr>
        <w:pStyle w:val="14"/>
        <w:keepNext w:val="0"/>
        <w:keepLines w:val="0"/>
        <w:pageBreakBefore w:val="0"/>
        <w:widowControl/>
        <w:kinsoku/>
        <w:wordWrap/>
        <w:overflowPunct/>
        <w:topLinePunct w:val="0"/>
        <w:bidi w:val="0"/>
        <w:snapToGrid/>
        <w:spacing w:before="0" w:beforeAutospacing="0" w:after="0" w:afterAutospacing="0" w:line="23" w:lineRule="atLeast"/>
        <w:ind w:firstLine="426"/>
        <w:jc w:val="both"/>
        <w:textAlignment w:val="auto"/>
        <w:rPr>
          <w:rFonts w:ascii="Verdana" w:hAnsi="Verdana" w:cs="Verdana"/>
          <w:bCs/>
          <w:sz w:val="22"/>
          <w:szCs w:val="22"/>
        </w:rPr>
      </w:pPr>
      <w:r>
        <w:rPr>
          <w:rFonts w:ascii="Verdana" w:hAnsi="Verdana" w:cs="Verdana"/>
          <w:bCs/>
          <w:sz w:val="22"/>
          <w:szCs w:val="22"/>
        </w:rPr>
        <w:t>Diabetes Mellitus merupakan penyakit kronis yang bersifat tidak menular dan disebabkan oleh ketidakmampuan pankreas dalam memproduksi insulin secara optimal. Penyakit ini telah menjadi masalah kesehatan global yang mendapat perhatian serius dari berbagai negara, karena prevalensinya yang terus meningkat dan dampaknya terhadap kualitas hidup penderita (Irawan, Ismonah, &amp; Handayani, 2022). Di era modern ini, diabetes mellitus bahkan digolongkan sebagai salah satu pandemi penyakit tidak menular terbesar di dunia yang menjadi ancaman kesehatan masyarakat global.</w:t>
      </w:r>
    </w:p>
    <w:p w14:paraId="60DB6FF5">
      <w:pPr>
        <w:pStyle w:val="14"/>
        <w:keepNext w:val="0"/>
        <w:keepLines w:val="0"/>
        <w:pageBreakBefore w:val="0"/>
        <w:widowControl/>
        <w:kinsoku/>
        <w:wordWrap/>
        <w:overflowPunct/>
        <w:topLinePunct w:val="0"/>
        <w:bidi w:val="0"/>
        <w:snapToGrid/>
        <w:spacing w:before="0" w:beforeAutospacing="0" w:after="0" w:afterAutospacing="0" w:line="23" w:lineRule="atLeast"/>
        <w:ind w:firstLine="426"/>
        <w:jc w:val="both"/>
        <w:textAlignment w:val="auto"/>
        <w:rPr>
          <w:rFonts w:ascii="Verdana" w:hAnsi="Verdana" w:cs="Verdana"/>
          <w:bCs/>
          <w:sz w:val="22"/>
          <w:szCs w:val="22"/>
        </w:rPr>
      </w:pPr>
    </w:p>
    <w:p w14:paraId="5B1DBAD2">
      <w:pPr>
        <w:pStyle w:val="14"/>
        <w:keepNext w:val="0"/>
        <w:keepLines w:val="0"/>
        <w:pageBreakBefore w:val="0"/>
        <w:widowControl/>
        <w:kinsoku/>
        <w:wordWrap/>
        <w:overflowPunct/>
        <w:topLinePunct w:val="0"/>
        <w:bidi w:val="0"/>
        <w:snapToGrid/>
        <w:spacing w:before="0" w:beforeAutospacing="0" w:after="0" w:afterAutospacing="0" w:line="23" w:lineRule="atLeast"/>
        <w:ind w:firstLine="426"/>
        <w:jc w:val="both"/>
        <w:textAlignment w:val="auto"/>
        <w:rPr>
          <w:rFonts w:ascii="Verdana" w:hAnsi="Verdana" w:cs="Verdana"/>
          <w:bCs/>
          <w:sz w:val="22"/>
          <w:szCs w:val="22"/>
        </w:rPr>
      </w:pPr>
      <w:r>
        <w:rPr>
          <w:rFonts w:ascii="Verdana" w:hAnsi="Verdana" w:cs="Verdana"/>
          <w:bCs/>
          <w:sz w:val="22"/>
          <w:szCs w:val="22"/>
        </w:rPr>
        <w:t xml:space="preserve">Peningkatan jumlah penderita </w:t>
      </w:r>
      <w:r>
        <w:rPr>
          <w:rStyle w:val="15"/>
          <w:rFonts w:ascii="Verdana" w:hAnsi="Verdana" w:cs="Verdana"/>
          <w:b w:val="0"/>
          <w:sz w:val="22"/>
          <w:szCs w:val="22"/>
        </w:rPr>
        <w:t>diabetes mellitus tipe 2</w:t>
      </w:r>
      <w:r>
        <w:rPr>
          <w:rFonts w:ascii="Verdana" w:hAnsi="Verdana" w:cs="Verdana"/>
          <w:bCs/>
          <w:sz w:val="22"/>
          <w:szCs w:val="22"/>
        </w:rPr>
        <w:t xml:space="preserve"> erat kaitannya dengan faktor-faktor risiko seperti obesitas, riwayat keluarga dengan diabetes, riwayat diabetes gestasional, gangguan metabolisme glukosa, kurangnya aktivitas fisik, faktor ras atau etnis, serta pertambahan usia. Semakin bertambahnya umur seseorang, fungsi fisiologis tubuh juga menurun karena proses degeneratif, sehingga risiko menderita diabetes mellitus semakin tinggi (Ramadhani, 2021).</w:t>
      </w:r>
    </w:p>
    <w:p w14:paraId="5024C8D1">
      <w:pPr>
        <w:pStyle w:val="14"/>
        <w:keepNext w:val="0"/>
        <w:keepLines w:val="0"/>
        <w:pageBreakBefore w:val="0"/>
        <w:widowControl/>
        <w:kinsoku/>
        <w:wordWrap/>
        <w:overflowPunct/>
        <w:topLinePunct w:val="0"/>
        <w:bidi w:val="0"/>
        <w:snapToGrid/>
        <w:spacing w:before="0" w:beforeAutospacing="0" w:after="0" w:afterAutospacing="0" w:line="23" w:lineRule="atLeast"/>
        <w:ind w:firstLine="426"/>
        <w:jc w:val="both"/>
        <w:textAlignment w:val="auto"/>
        <w:rPr>
          <w:rFonts w:ascii="Verdana" w:hAnsi="Verdana" w:cs="Verdana"/>
          <w:bCs/>
          <w:sz w:val="22"/>
          <w:szCs w:val="22"/>
        </w:rPr>
      </w:pPr>
    </w:p>
    <w:p w14:paraId="1381F084">
      <w:pPr>
        <w:pStyle w:val="14"/>
        <w:keepNext w:val="0"/>
        <w:keepLines w:val="0"/>
        <w:pageBreakBefore w:val="0"/>
        <w:widowControl/>
        <w:kinsoku/>
        <w:wordWrap/>
        <w:overflowPunct/>
        <w:topLinePunct w:val="0"/>
        <w:bidi w:val="0"/>
        <w:snapToGrid/>
        <w:spacing w:before="0" w:beforeAutospacing="0" w:after="0" w:afterAutospacing="0" w:line="23" w:lineRule="atLeast"/>
        <w:ind w:firstLine="426"/>
        <w:jc w:val="both"/>
        <w:textAlignment w:val="auto"/>
        <w:rPr>
          <w:rFonts w:ascii="Verdana" w:hAnsi="Verdana" w:cs="Verdana"/>
          <w:bCs/>
          <w:sz w:val="22"/>
          <w:szCs w:val="22"/>
        </w:rPr>
      </w:pPr>
      <w:r>
        <w:rPr>
          <w:rFonts w:ascii="Verdana" w:hAnsi="Verdana" w:cs="Verdana"/>
          <w:bCs/>
          <w:sz w:val="22"/>
          <w:szCs w:val="22"/>
        </w:rPr>
        <w:t xml:space="preserve">Menurut </w:t>
      </w:r>
      <w:r>
        <w:rPr>
          <w:rStyle w:val="15"/>
          <w:rFonts w:ascii="Verdana" w:hAnsi="Verdana" w:cs="Verdana"/>
          <w:b w:val="0"/>
          <w:sz w:val="22"/>
          <w:szCs w:val="22"/>
        </w:rPr>
        <w:t>International Diabetes Federation (IDF)</w:t>
      </w:r>
      <w:r>
        <w:rPr>
          <w:rFonts w:ascii="Verdana" w:hAnsi="Verdana" w:cs="Verdana"/>
          <w:bCs/>
          <w:sz w:val="22"/>
          <w:szCs w:val="22"/>
        </w:rPr>
        <w:t xml:space="preserve"> tahun 2019, terdapat sekitar 483 juta orang berusia 20–79 tahun di seluruh dunia yang hidup dengan diabetes, dengan prevalensi sebesar 9,3%. Angka ini diperkirakan akan terus meningkat seiring dengan pertambahan populasi dan perubahan gaya hidup. Indonesia sendiri menempati peringkat ke-7 dunia dengan jumlah penderita mencapai 10,7 juta jiwa, setelah Cina, India, dan Amerika Serikat. Berdasarkan data </w:t>
      </w:r>
      <w:r>
        <w:rPr>
          <w:rStyle w:val="15"/>
          <w:rFonts w:ascii="Verdana" w:hAnsi="Verdana" w:cs="Verdana"/>
          <w:b w:val="0"/>
          <w:sz w:val="22"/>
          <w:szCs w:val="22"/>
        </w:rPr>
        <w:t>RISKESDAS 2018</w:t>
      </w:r>
      <w:r>
        <w:rPr>
          <w:rFonts w:ascii="Verdana" w:hAnsi="Verdana" w:cs="Verdana"/>
          <w:bCs/>
          <w:sz w:val="22"/>
          <w:szCs w:val="22"/>
        </w:rPr>
        <w:t>, prevalensi diabetes di Indonesia meningkat menjadi 10,9% (Perkeni, 2019).</w:t>
      </w:r>
    </w:p>
    <w:p w14:paraId="1CAAC48C">
      <w:pPr>
        <w:pStyle w:val="14"/>
        <w:keepNext w:val="0"/>
        <w:keepLines w:val="0"/>
        <w:pageBreakBefore w:val="0"/>
        <w:widowControl/>
        <w:kinsoku/>
        <w:wordWrap/>
        <w:overflowPunct/>
        <w:topLinePunct w:val="0"/>
        <w:bidi w:val="0"/>
        <w:snapToGrid/>
        <w:spacing w:before="0" w:beforeAutospacing="0" w:after="0" w:afterAutospacing="0" w:line="23" w:lineRule="atLeast"/>
        <w:ind w:firstLine="426"/>
        <w:jc w:val="both"/>
        <w:textAlignment w:val="auto"/>
        <w:rPr>
          <w:rFonts w:ascii="Verdana" w:hAnsi="Verdana" w:cs="Verdana"/>
          <w:bCs/>
          <w:sz w:val="22"/>
          <w:szCs w:val="22"/>
        </w:rPr>
      </w:pPr>
    </w:p>
    <w:p w14:paraId="3982C0D5">
      <w:pPr>
        <w:pStyle w:val="14"/>
        <w:keepNext w:val="0"/>
        <w:keepLines w:val="0"/>
        <w:pageBreakBefore w:val="0"/>
        <w:widowControl/>
        <w:kinsoku/>
        <w:wordWrap/>
        <w:overflowPunct/>
        <w:topLinePunct w:val="0"/>
        <w:bidi w:val="0"/>
        <w:snapToGrid/>
        <w:spacing w:before="0" w:beforeAutospacing="0" w:after="0" w:afterAutospacing="0" w:line="23" w:lineRule="atLeast"/>
        <w:ind w:firstLine="426"/>
        <w:jc w:val="both"/>
        <w:textAlignment w:val="auto"/>
        <w:rPr>
          <w:rFonts w:ascii="Verdana" w:hAnsi="Verdana" w:cs="Verdana"/>
          <w:bCs/>
          <w:sz w:val="22"/>
          <w:szCs w:val="22"/>
        </w:rPr>
      </w:pPr>
      <w:r>
        <w:rPr>
          <w:rFonts w:ascii="Verdana" w:hAnsi="Verdana" w:cs="Verdana"/>
          <w:bCs/>
          <w:sz w:val="22"/>
          <w:szCs w:val="22"/>
        </w:rPr>
        <w:t>Di Provinsi Aceh, jumlah kasus diabetes tercatat sebanyak 97.033 orang (Dinkes Aceh, 2018). Di Kota Lhokseumawe, data Dinas Kesehatan menunjukkan bahwa pada tahun 2019 terdapat 11.809 penderita diabetes mellitus, di mana 1.356 di antaranya berasal dari Kecamatan Kuta Blang. Berdasarkan catatan medis Puskesmas Kuta Blang, jumlah penderita diabetes mellitus pada tahun 2017 sebanyak 112 orang, tahun 2018 sebanyak 97 orang, tahun 2019 sebanyak 106 orang, dan pada Desember 2020 tercatat 82 penderita yang secara rutin menjalani pengobatan setiap bulan (Dinkes Lhokseumawe, 2019).</w:t>
      </w:r>
    </w:p>
    <w:p w14:paraId="7F34D1E4">
      <w:pPr>
        <w:pStyle w:val="14"/>
        <w:keepNext w:val="0"/>
        <w:keepLines w:val="0"/>
        <w:pageBreakBefore w:val="0"/>
        <w:widowControl/>
        <w:kinsoku/>
        <w:wordWrap/>
        <w:overflowPunct/>
        <w:topLinePunct w:val="0"/>
        <w:bidi w:val="0"/>
        <w:snapToGrid/>
        <w:spacing w:before="0" w:beforeAutospacing="0" w:after="0" w:afterAutospacing="0" w:line="23" w:lineRule="atLeast"/>
        <w:ind w:firstLine="426"/>
        <w:jc w:val="both"/>
        <w:textAlignment w:val="auto"/>
        <w:rPr>
          <w:rFonts w:ascii="Verdana" w:hAnsi="Verdana" w:cs="Verdana"/>
          <w:bCs/>
          <w:sz w:val="22"/>
          <w:szCs w:val="22"/>
        </w:rPr>
      </w:pPr>
    </w:p>
    <w:p w14:paraId="40672B10">
      <w:pPr>
        <w:pStyle w:val="14"/>
        <w:keepNext w:val="0"/>
        <w:keepLines w:val="0"/>
        <w:pageBreakBefore w:val="0"/>
        <w:widowControl/>
        <w:kinsoku/>
        <w:wordWrap/>
        <w:overflowPunct/>
        <w:topLinePunct w:val="0"/>
        <w:bidi w:val="0"/>
        <w:snapToGrid/>
        <w:spacing w:before="0" w:beforeAutospacing="0" w:after="0" w:afterAutospacing="0" w:line="23" w:lineRule="atLeast"/>
        <w:ind w:firstLine="426"/>
        <w:jc w:val="both"/>
        <w:textAlignment w:val="auto"/>
        <w:rPr>
          <w:rFonts w:ascii="Verdana" w:hAnsi="Verdana" w:cs="Verdana"/>
          <w:bCs/>
          <w:sz w:val="22"/>
          <w:szCs w:val="22"/>
        </w:rPr>
      </w:pPr>
      <w:r>
        <w:rPr>
          <w:rFonts w:ascii="Verdana" w:hAnsi="Verdana" w:cs="Verdana"/>
          <w:bCs/>
          <w:sz w:val="22"/>
          <w:szCs w:val="22"/>
        </w:rPr>
        <w:t xml:space="preserve">Pasien diabetes mellitus dikenal sangat rentan mengalami gangguan psikologis, khususnya </w:t>
      </w:r>
      <w:r>
        <w:rPr>
          <w:rStyle w:val="15"/>
          <w:rFonts w:ascii="Verdana" w:hAnsi="Verdana" w:cs="Verdana"/>
          <w:b w:val="0"/>
          <w:sz w:val="22"/>
          <w:szCs w:val="22"/>
        </w:rPr>
        <w:t>kecemasan</w:t>
      </w:r>
      <w:r>
        <w:rPr>
          <w:rFonts w:ascii="Verdana" w:hAnsi="Verdana" w:cs="Verdana"/>
          <w:bCs/>
          <w:sz w:val="22"/>
          <w:szCs w:val="22"/>
        </w:rPr>
        <w:t xml:space="preserve">. Perasaan cemas dapat timbul karena persepsi negatif terhadap kondisi penyakitnya sendiri, serta adanya distorsi kognitif yang memengaruhi cara berpikir individu. Penderita yang mengalami komplikasi diabetes mellitus sering kali menghadapi keterbatasan aktivitas akibat luka atau komplikasi lain, yang memperburuk kondisi psikologisnya (Antariksa, 2018). Salah satu faktor psikologis yang berpengaruh terhadap tingkat kecemasan adalah </w:t>
      </w:r>
      <w:r>
        <w:rPr>
          <w:rStyle w:val="15"/>
          <w:rFonts w:ascii="Verdana" w:hAnsi="Verdana" w:cs="Verdana"/>
          <w:b w:val="0"/>
          <w:sz w:val="22"/>
          <w:szCs w:val="22"/>
        </w:rPr>
        <w:t>efikasi diri (self-efficacy)</w:t>
      </w:r>
      <w:r>
        <w:rPr>
          <w:rFonts w:ascii="Verdana" w:hAnsi="Verdana" w:cs="Verdana"/>
          <w:bCs/>
          <w:sz w:val="22"/>
          <w:szCs w:val="22"/>
        </w:rPr>
        <w:t>, yakni keyakinan individu terhadap kemampuannya dalam menghadapi tantangan dan menyelesaikan tugas tertentu. Individu dengan efikasi diri tinggi cenderung lebih tenang, gigih, dan tidak mudah merasa tertekan (Nugroho, Prayogi, Ratnawati, &amp; Arini, 2020).</w:t>
      </w:r>
    </w:p>
    <w:p w14:paraId="2870840E">
      <w:pPr>
        <w:pStyle w:val="14"/>
        <w:keepNext w:val="0"/>
        <w:keepLines w:val="0"/>
        <w:pageBreakBefore w:val="0"/>
        <w:widowControl/>
        <w:kinsoku/>
        <w:wordWrap/>
        <w:overflowPunct/>
        <w:topLinePunct w:val="0"/>
        <w:bidi w:val="0"/>
        <w:snapToGrid/>
        <w:spacing w:before="0" w:beforeAutospacing="0" w:after="0" w:afterAutospacing="0" w:line="23" w:lineRule="atLeast"/>
        <w:ind w:firstLine="426"/>
        <w:jc w:val="both"/>
        <w:textAlignment w:val="auto"/>
        <w:rPr>
          <w:rFonts w:ascii="Verdana" w:hAnsi="Verdana" w:cs="Verdana"/>
          <w:bCs/>
          <w:sz w:val="22"/>
          <w:szCs w:val="22"/>
        </w:rPr>
      </w:pPr>
      <w:r>
        <w:rPr>
          <w:rFonts w:ascii="Verdana" w:hAnsi="Verdana" w:cs="Verdana"/>
          <w:bCs/>
          <w:sz w:val="22"/>
          <w:szCs w:val="22"/>
        </w:rPr>
        <w:t>Sebaliknya, penderita diabetes mellitus dengan efikasi diri rendah akan merasa kurang percaya diri, mudah khawatir terhadap kondisi kesehatannya, dan mengalami penurunan kualitas hidup (Gea, Sukarni, &amp; Suriadi, 2021). Karena sifatnya sebagai penyakit kronis yang memerlukan perawatan jangka panjang, diabetes mellitus juga dapat menimbulkan kejenuhan yang memengaruhi kemampuan pasien dalam melakukan manajemen diri (Ariana, 2019).</w:t>
      </w:r>
    </w:p>
    <w:p w14:paraId="5384A806">
      <w:pPr>
        <w:pStyle w:val="14"/>
        <w:keepNext w:val="0"/>
        <w:keepLines w:val="0"/>
        <w:pageBreakBefore w:val="0"/>
        <w:widowControl/>
        <w:kinsoku/>
        <w:wordWrap/>
        <w:overflowPunct/>
        <w:topLinePunct w:val="0"/>
        <w:bidi w:val="0"/>
        <w:snapToGrid/>
        <w:spacing w:before="0" w:beforeAutospacing="0" w:after="0" w:afterAutospacing="0" w:line="23" w:lineRule="atLeast"/>
        <w:ind w:firstLine="426"/>
        <w:jc w:val="both"/>
        <w:textAlignment w:val="auto"/>
        <w:rPr>
          <w:rFonts w:ascii="Verdana" w:hAnsi="Verdana" w:cs="Verdana"/>
          <w:bCs/>
          <w:sz w:val="22"/>
          <w:szCs w:val="22"/>
        </w:rPr>
      </w:pPr>
    </w:p>
    <w:p w14:paraId="6053487A">
      <w:pPr>
        <w:pStyle w:val="14"/>
        <w:keepNext w:val="0"/>
        <w:keepLines w:val="0"/>
        <w:pageBreakBefore w:val="0"/>
        <w:widowControl/>
        <w:kinsoku/>
        <w:wordWrap/>
        <w:overflowPunct/>
        <w:topLinePunct w:val="0"/>
        <w:bidi w:val="0"/>
        <w:snapToGrid/>
        <w:spacing w:before="0" w:beforeAutospacing="0" w:after="0" w:afterAutospacing="0" w:line="23" w:lineRule="atLeast"/>
        <w:ind w:firstLine="426"/>
        <w:jc w:val="both"/>
        <w:textAlignment w:val="auto"/>
        <w:rPr>
          <w:rFonts w:ascii="Verdana" w:hAnsi="Verdana" w:cs="Verdana"/>
          <w:bCs/>
          <w:sz w:val="22"/>
          <w:szCs w:val="22"/>
        </w:rPr>
      </w:pPr>
      <w:r>
        <w:rPr>
          <w:rFonts w:ascii="Verdana" w:hAnsi="Verdana" w:cs="Verdana"/>
          <w:bCs/>
          <w:sz w:val="22"/>
          <w:szCs w:val="22"/>
        </w:rPr>
        <w:t xml:space="preserve">Efikasi diri memiliki hubungan erat dengan kemampuan pasien dalam menjalankan </w:t>
      </w:r>
      <w:r>
        <w:rPr>
          <w:rStyle w:val="15"/>
          <w:rFonts w:ascii="Verdana" w:hAnsi="Verdana" w:cs="Verdana"/>
          <w:b w:val="0"/>
          <w:sz w:val="22"/>
          <w:szCs w:val="22"/>
        </w:rPr>
        <w:t>self-management diabetes</w:t>
      </w:r>
      <w:r>
        <w:rPr>
          <w:rFonts w:ascii="Verdana" w:hAnsi="Verdana" w:cs="Verdana"/>
          <w:bCs/>
          <w:sz w:val="22"/>
          <w:szCs w:val="22"/>
        </w:rPr>
        <w:t>, karena keyakinan diri yang kuat akan membantu pasien lebih disiplin dalam pengaturan pola makan, aktivitas fisik, dan pengobatan. Faktor-faktor yang memengaruhi efikasi diri antara lain usia, jenis kelamin, tingkat pendidikan, pengalaman hidup, dan dukungan sosial (Ramadhani, 2021; Sandra, 2020).</w:t>
      </w:r>
    </w:p>
    <w:p w14:paraId="599B1C9C">
      <w:pPr>
        <w:pStyle w:val="14"/>
        <w:keepNext w:val="0"/>
        <w:keepLines w:val="0"/>
        <w:pageBreakBefore w:val="0"/>
        <w:widowControl/>
        <w:kinsoku/>
        <w:wordWrap/>
        <w:overflowPunct/>
        <w:topLinePunct w:val="0"/>
        <w:bidi w:val="0"/>
        <w:snapToGrid/>
        <w:spacing w:before="0" w:beforeAutospacing="0" w:after="0" w:afterAutospacing="0" w:line="23" w:lineRule="atLeast"/>
        <w:ind w:firstLine="426"/>
        <w:jc w:val="both"/>
        <w:textAlignment w:val="auto"/>
        <w:rPr>
          <w:rFonts w:ascii="Verdana" w:hAnsi="Verdana" w:cs="Verdana"/>
          <w:bCs/>
          <w:sz w:val="22"/>
          <w:szCs w:val="22"/>
        </w:rPr>
      </w:pPr>
      <w:r>
        <w:rPr>
          <w:rFonts w:ascii="Verdana" w:hAnsi="Verdana" w:cs="Verdana"/>
          <w:bCs/>
          <w:sz w:val="22"/>
          <w:szCs w:val="22"/>
        </w:rPr>
        <w:t>Penelitian</w:t>
      </w:r>
      <w:r>
        <w:rPr>
          <w:rFonts w:hint="default" w:ascii="Verdana" w:hAnsi="Verdana" w:cs="Verdana"/>
          <w:bCs/>
          <w:sz w:val="22"/>
          <w:szCs w:val="22"/>
          <w:lang w:val="id-ID"/>
        </w:rPr>
        <w:t xml:space="preserve"> </w:t>
      </w:r>
      <w:r>
        <w:rPr>
          <w:rFonts w:ascii="Verdana" w:hAnsi="Verdana" w:cs="Verdana"/>
          <w:bCs/>
          <w:sz w:val="22"/>
          <w:szCs w:val="22"/>
        </w:rPr>
        <w:t>sebelumnya telah menunjukkan adanya keterkaitan yang kuat antara efikasi diri dengan kondisi psikologis individu yang menghadapi penyakit kronis. Sejumlah studi membuktikan bahwa tingkat efikasi diri yang baik mampu menurunkan kecemasan serta meningkatkan kemampuan seseorang dalam mengelola penyakitnya. Irawan dkk. (2022) menemukan bahwa penderita diabetes dengan efikasi diri tinggi memiliki kemampuan manajemen diri yang lebih baik dibandingkan mereka yang memiliki efikasi diri rendah. Hasil serupa juga ditunjukkan oleh penelitian Basri dkk. (2021), yang menjelaskan bahwa efikasi diri berperan penting dalam membantu pasien diabetes mellitus tipe 2 menjalani perubahan perilaku sehat, seperti pengaturan pola makan dan kepatuhan terapi.</w:t>
      </w:r>
    </w:p>
    <w:p w14:paraId="22AB5385">
      <w:pPr>
        <w:pStyle w:val="14"/>
        <w:keepNext w:val="0"/>
        <w:keepLines w:val="0"/>
        <w:pageBreakBefore w:val="0"/>
        <w:widowControl/>
        <w:kinsoku/>
        <w:wordWrap/>
        <w:overflowPunct/>
        <w:topLinePunct w:val="0"/>
        <w:bidi w:val="0"/>
        <w:snapToGrid/>
        <w:spacing w:before="0" w:beforeAutospacing="0" w:after="0" w:afterAutospacing="0" w:line="23" w:lineRule="atLeast"/>
        <w:ind w:firstLine="426"/>
        <w:jc w:val="both"/>
        <w:textAlignment w:val="auto"/>
        <w:rPr>
          <w:rFonts w:ascii="Verdana" w:hAnsi="Verdana" w:cs="Verdana"/>
          <w:bCs/>
          <w:sz w:val="22"/>
          <w:szCs w:val="22"/>
        </w:rPr>
      </w:pPr>
      <w:r>
        <w:rPr>
          <w:rFonts w:ascii="Verdana" w:hAnsi="Verdana" w:cs="Verdana"/>
          <w:bCs/>
          <w:sz w:val="22"/>
          <w:szCs w:val="22"/>
        </w:rPr>
        <w:t>Selain itu, penelitian oleh Gea, Sukarni, &amp; Suriadi (2021) menegaskan bahwa efikasi diri yang rendah berhubungan dengan meningkatnya perasaan cemas dan khawatir terhadap kondisi penyakit yang diderita. Pasien dengan efikasi diri tinggi cenderung lebih tenang, optimis, dan mampu mengatasi kecemasan yang muncul selama proses pengelolaan diabetes. Berdasarkan berbagai temuan tersebut, dapat disimpulkan bahwa self-efficacy memiliki peran penting dalam menurunkan tingkat kecemasan pada pasien Diabetes Mellitus tipe 2, karena keyakinan diri yang kuat membantu individu menghadapi tantangan dalam perawatan jangka panjang penyakit kronis ini.</w:t>
      </w:r>
    </w:p>
    <w:p w14:paraId="5A7B9775">
      <w:pPr>
        <w:pStyle w:val="14"/>
        <w:keepNext w:val="0"/>
        <w:keepLines w:val="0"/>
        <w:pageBreakBefore w:val="0"/>
        <w:widowControl/>
        <w:kinsoku/>
        <w:wordWrap/>
        <w:overflowPunct/>
        <w:topLinePunct w:val="0"/>
        <w:bidi w:val="0"/>
        <w:snapToGrid/>
        <w:spacing w:before="0" w:beforeAutospacing="0" w:after="0" w:afterAutospacing="0" w:line="23" w:lineRule="atLeast"/>
        <w:ind w:firstLine="426"/>
        <w:jc w:val="both"/>
        <w:textAlignment w:val="auto"/>
        <w:rPr>
          <w:rFonts w:ascii="Verdana" w:hAnsi="Verdana" w:cs="Verdana"/>
          <w:bCs/>
          <w:color w:val="000000" w:themeColor="text1"/>
          <w:sz w:val="22"/>
          <w14:textFill>
            <w14:solidFill>
              <w14:schemeClr w14:val="tx1"/>
            </w14:solidFill>
          </w14:textFill>
        </w:rPr>
      </w:pPr>
      <w:r>
        <w:rPr>
          <w:rFonts w:ascii="Verdana" w:hAnsi="Verdana"/>
          <w:sz w:val="22"/>
        </w:rPr>
        <w:t>Meskipun berbagai upaya telah dilakukan untuk meningkatkan kualitas hidup penderita diabetes mellitus tipe 2, kecemasan masih sering dialami pasien dalam menghadapi penyakitnya. Efikasi diri diduga berperan penting dalam mengurangi kecemasan tersebut, namun hasil penelitian sebelumnya menunjukkan temuan yang belum konsisten—sebagian menemukan hubungan yang kuat, sementara lainnya tidak signifikan. Kesenjangan ini menunjukkan perlunya penelitian lebih lanjut untuk memahami hubungan efikasi diri dan kecemasan pada penderita diabetes mellitus tipe 2 dalam konteks sosial budaya dan pelayanan kesehatan di wilayah kerja Puskesmas Kota Lhokseumawe</w:t>
      </w:r>
      <w:r>
        <w:rPr>
          <w:rFonts w:ascii="Verdana" w:hAnsi="Verdana" w:cs="Verdana"/>
          <w:bCs/>
          <w:color w:val="000000" w:themeColor="text1"/>
          <w:sz w:val="22"/>
          <w14:textFill>
            <w14:solidFill>
              <w14:schemeClr w14:val="tx1"/>
            </w14:solidFill>
          </w14:textFill>
        </w:rPr>
        <w:t>.</w:t>
      </w:r>
    </w:p>
    <w:p w14:paraId="0CA4AD45">
      <w:pPr>
        <w:pStyle w:val="17"/>
        <w:keepNext w:val="0"/>
        <w:keepLines w:val="0"/>
        <w:pageBreakBefore w:val="0"/>
        <w:widowControl/>
        <w:kinsoku/>
        <w:wordWrap/>
        <w:overflowPunct/>
        <w:topLinePunct w:val="0"/>
        <w:bidi w:val="0"/>
        <w:snapToGrid/>
        <w:spacing w:line="23" w:lineRule="atLeast"/>
        <w:ind w:left="0" w:firstLine="720"/>
        <w:jc w:val="both"/>
        <w:textAlignment w:val="auto"/>
        <w:rPr>
          <w:rFonts w:ascii="Verdana" w:hAnsi="Verdana" w:cs="Verdana"/>
          <w:bCs/>
          <w:sz w:val="22"/>
        </w:rPr>
      </w:pPr>
    </w:p>
    <w:p w14:paraId="71BC361F">
      <w:pPr>
        <w:pStyle w:val="17"/>
        <w:keepNext w:val="0"/>
        <w:keepLines w:val="0"/>
        <w:pageBreakBefore w:val="0"/>
        <w:widowControl/>
        <w:numPr>
          <w:ilvl w:val="0"/>
          <w:numId w:val="1"/>
        </w:numPr>
        <w:kinsoku/>
        <w:wordWrap/>
        <w:overflowPunct/>
        <w:topLinePunct w:val="0"/>
        <w:bidi w:val="0"/>
        <w:snapToGrid/>
        <w:spacing w:line="23" w:lineRule="atLeast"/>
        <w:ind w:left="426" w:hanging="426"/>
        <w:textAlignment w:val="auto"/>
        <w:rPr>
          <w:rFonts w:ascii="Verdana" w:hAnsi="Verdana" w:cs="Verdana"/>
          <w:bCs/>
          <w:color w:val="000000" w:themeColor="text1"/>
          <w:sz w:val="22"/>
          <w14:textFill>
            <w14:solidFill>
              <w14:schemeClr w14:val="tx1"/>
            </w14:solidFill>
          </w14:textFill>
        </w:rPr>
      </w:pPr>
      <w:r>
        <w:rPr>
          <w:rFonts w:ascii="Verdana" w:hAnsi="Verdana" w:cs="Verdana"/>
          <w:b/>
          <w:bCs w:val="0"/>
          <w:color w:val="000000" w:themeColor="text1"/>
          <w:sz w:val="22"/>
          <w14:textFill>
            <w14:solidFill>
              <w14:schemeClr w14:val="tx1"/>
            </w14:solidFill>
          </w14:textFill>
        </w:rPr>
        <w:t xml:space="preserve">METODELOGI </w:t>
      </w:r>
      <w:r>
        <w:rPr>
          <w:rFonts w:ascii="Verdana" w:hAnsi="Verdana" w:cs="Verdana"/>
          <w:b/>
          <w:bCs w:val="0"/>
          <w:sz w:val="22"/>
        </w:rPr>
        <w:t>PENELITIAN</w:t>
      </w:r>
    </w:p>
    <w:p w14:paraId="4D492FB1">
      <w:pPr>
        <w:pStyle w:val="17"/>
        <w:keepNext w:val="0"/>
        <w:keepLines w:val="0"/>
        <w:pageBreakBefore w:val="0"/>
        <w:widowControl/>
        <w:kinsoku/>
        <w:wordWrap/>
        <w:overflowPunct/>
        <w:topLinePunct w:val="0"/>
        <w:bidi w:val="0"/>
        <w:snapToGrid/>
        <w:spacing w:line="23" w:lineRule="atLeast"/>
        <w:ind w:left="426"/>
        <w:textAlignment w:val="auto"/>
        <w:rPr>
          <w:rFonts w:ascii="Verdana" w:hAnsi="Verdana" w:cs="Verdana"/>
          <w:bCs/>
          <w:color w:val="000000" w:themeColor="text1"/>
          <w:sz w:val="22"/>
          <w14:textFill>
            <w14:solidFill>
              <w14:schemeClr w14:val="tx1"/>
            </w14:solidFill>
          </w14:textFill>
        </w:rPr>
      </w:pPr>
    </w:p>
    <w:p w14:paraId="381237E9">
      <w:pPr>
        <w:pStyle w:val="17"/>
        <w:keepNext w:val="0"/>
        <w:keepLines w:val="0"/>
        <w:pageBreakBefore w:val="0"/>
        <w:widowControl/>
        <w:kinsoku/>
        <w:wordWrap/>
        <w:overflowPunct/>
        <w:topLinePunct w:val="0"/>
        <w:autoSpaceDE w:val="0"/>
        <w:autoSpaceDN w:val="0"/>
        <w:bidi w:val="0"/>
        <w:adjustRightInd w:val="0"/>
        <w:snapToGrid/>
        <w:spacing w:line="23" w:lineRule="atLeast"/>
        <w:ind w:left="0" w:firstLine="720"/>
        <w:jc w:val="both"/>
        <w:textAlignment w:val="auto"/>
        <w:rPr>
          <w:rFonts w:ascii="Verdana" w:hAnsi="Verdana"/>
          <w:sz w:val="22"/>
        </w:rPr>
      </w:pPr>
      <w:r>
        <w:rPr>
          <w:rFonts w:ascii="Verdana" w:hAnsi="Verdana"/>
          <w:sz w:val="22"/>
        </w:rPr>
        <w:t xml:space="preserve">Penelitian ini merupakan penelitian analitik dengan pendekatan cross sectional yang bertujuan untuk mengetahui hubungan antara self efficacy dengan tingkat kecemasan pada penderita diabetes mellitus tipe 2. Populasi dalam penelitian ini adalah seluruh penderita diabetes mellitus tipe 2 yang terdaftar di Puskesmas wilayah kerja Kota Lhokseumawe sebanyak 276 orang. Pengambilan sampel dilakukan dengan teknik purposive sampling dan penentuan jumlah sampel menggunakan aplikasi </w:t>
      </w:r>
      <w:r>
        <w:rPr>
          <w:rFonts w:ascii="Verdana" w:hAnsi="Verdana"/>
          <w:i/>
          <w:sz w:val="22"/>
        </w:rPr>
        <w:t>Open</w:t>
      </w:r>
      <w:r>
        <w:rPr>
          <w:rFonts w:ascii="Verdana" w:hAnsi="Verdana"/>
          <w:sz w:val="22"/>
        </w:rPr>
        <w:t>Epi sehingga diperoleh sebanyak 161 responden.</w:t>
      </w:r>
    </w:p>
    <w:p w14:paraId="201DA0C7">
      <w:pPr>
        <w:pStyle w:val="17"/>
        <w:keepNext w:val="0"/>
        <w:keepLines w:val="0"/>
        <w:pageBreakBefore w:val="0"/>
        <w:widowControl/>
        <w:kinsoku/>
        <w:wordWrap/>
        <w:overflowPunct/>
        <w:topLinePunct w:val="0"/>
        <w:autoSpaceDE w:val="0"/>
        <w:autoSpaceDN w:val="0"/>
        <w:bidi w:val="0"/>
        <w:adjustRightInd w:val="0"/>
        <w:snapToGrid/>
        <w:spacing w:line="23" w:lineRule="atLeast"/>
        <w:ind w:left="0" w:firstLine="720"/>
        <w:jc w:val="both"/>
        <w:textAlignment w:val="auto"/>
      </w:pPr>
      <w:r>
        <w:rPr>
          <w:rFonts w:ascii="Verdana" w:hAnsi="Verdana"/>
          <w:sz w:val="22"/>
        </w:rPr>
        <w:t xml:space="preserve">Instrumen penelitian terdiri dari dua kuesioner, yaitu </w:t>
      </w:r>
      <w:r>
        <w:rPr>
          <w:rStyle w:val="15"/>
          <w:rFonts w:ascii="Verdana" w:hAnsi="Verdana"/>
          <w:b w:val="0"/>
          <w:sz w:val="22"/>
        </w:rPr>
        <w:t xml:space="preserve">Diabetes </w:t>
      </w:r>
      <w:r>
        <w:rPr>
          <w:rStyle w:val="15"/>
          <w:rFonts w:ascii="Verdana" w:hAnsi="Verdana"/>
          <w:b w:val="0"/>
          <w:i/>
          <w:sz w:val="22"/>
        </w:rPr>
        <w:t>Management Self-Efficacy Scale (DMSES)</w:t>
      </w:r>
      <w:r>
        <w:rPr>
          <w:rFonts w:ascii="Verdana" w:hAnsi="Verdana"/>
          <w:b/>
          <w:i/>
          <w:sz w:val="22"/>
        </w:rPr>
        <w:t xml:space="preserve"> </w:t>
      </w:r>
      <w:r>
        <w:rPr>
          <w:rFonts w:ascii="Verdana" w:hAnsi="Verdana"/>
          <w:sz w:val="22"/>
        </w:rPr>
        <w:t>untuk mengukur</w:t>
      </w:r>
      <w:r>
        <w:rPr>
          <w:rFonts w:ascii="Verdana" w:hAnsi="Verdana"/>
          <w:b/>
          <w:sz w:val="22"/>
        </w:rPr>
        <w:t xml:space="preserve"> e</w:t>
      </w:r>
      <w:r>
        <w:rPr>
          <w:rFonts w:ascii="Verdana" w:hAnsi="Verdana"/>
          <w:sz w:val="22"/>
        </w:rPr>
        <w:t>fikasi diri yang berisi 20 pernyataan dengan skala Likert 1–5 (tidak yakin hingga sangat yakin), dengan kategori tinggi jika nilai ≥45,7 dan rendah jika &lt;45,7. Tingkat kecemasan diukur menggunakan</w:t>
      </w:r>
      <w:r>
        <w:rPr>
          <w:rFonts w:ascii="Verdana" w:hAnsi="Verdana"/>
          <w:b/>
          <w:sz w:val="22"/>
        </w:rPr>
        <w:t xml:space="preserve"> </w:t>
      </w:r>
      <w:r>
        <w:rPr>
          <w:rStyle w:val="15"/>
          <w:rFonts w:ascii="Verdana" w:hAnsi="Verdana"/>
          <w:b w:val="0"/>
          <w:i/>
          <w:sz w:val="22"/>
        </w:rPr>
        <w:t>Hamilton Anxiety Rating Scale (HARS)</w:t>
      </w:r>
      <w:r>
        <w:rPr>
          <w:rFonts w:ascii="Verdana" w:hAnsi="Verdana"/>
          <w:sz w:val="22"/>
        </w:rPr>
        <w:t xml:space="preserve"> yang terdiri dari 14 item gejala kecemasan dengan skor 0–4 pada tiap item, dikategorikan menjadi: tidak cemas (&lt;14), cemas ringan (14–20), cemas sedang (21–27), cemas berat (28–41), dan sangat berat/panik (42–56). Data dianalisis menggunakan uji </w:t>
      </w:r>
      <w:r>
        <w:rPr>
          <w:rStyle w:val="15"/>
          <w:rFonts w:ascii="Verdana" w:hAnsi="Verdana"/>
          <w:b w:val="0"/>
          <w:i/>
          <w:sz w:val="22"/>
        </w:rPr>
        <w:t>Chi-Square</w:t>
      </w:r>
      <w:r>
        <w:rPr>
          <w:rFonts w:ascii="Verdana" w:hAnsi="Verdana"/>
          <w:sz w:val="22"/>
        </w:rPr>
        <w:t xml:space="preserve"> untuk mengetahui hubungan antara kedua variabel</w:t>
      </w:r>
      <w:r>
        <w:t>.</w:t>
      </w:r>
    </w:p>
    <w:p w14:paraId="01D8565C">
      <w:pPr>
        <w:pStyle w:val="17"/>
        <w:keepNext w:val="0"/>
        <w:keepLines w:val="0"/>
        <w:pageBreakBefore w:val="0"/>
        <w:widowControl/>
        <w:kinsoku/>
        <w:wordWrap/>
        <w:overflowPunct/>
        <w:topLinePunct w:val="0"/>
        <w:autoSpaceDE w:val="0"/>
        <w:autoSpaceDN w:val="0"/>
        <w:bidi w:val="0"/>
        <w:adjustRightInd w:val="0"/>
        <w:snapToGrid/>
        <w:spacing w:line="23" w:lineRule="atLeast"/>
        <w:ind w:left="0" w:firstLine="720"/>
        <w:jc w:val="both"/>
        <w:textAlignment w:val="auto"/>
      </w:pPr>
    </w:p>
    <w:p w14:paraId="7A844482">
      <w:pPr>
        <w:pStyle w:val="17"/>
        <w:keepNext w:val="0"/>
        <w:keepLines w:val="0"/>
        <w:pageBreakBefore w:val="0"/>
        <w:widowControl/>
        <w:numPr>
          <w:ilvl w:val="0"/>
          <w:numId w:val="1"/>
        </w:numPr>
        <w:kinsoku/>
        <w:wordWrap/>
        <w:overflowPunct/>
        <w:topLinePunct w:val="0"/>
        <w:bidi w:val="0"/>
        <w:snapToGrid/>
        <w:spacing w:line="23" w:lineRule="atLeast"/>
        <w:ind w:left="426" w:hanging="426"/>
        <w:textAlignment w:val="auto"/>
        <w:rPr>
          <w:rFonts w:ascii="Verdana" w:hAnsi="Verdana" w:cs="Verdana"/>
          <w:b/>
          <w:bCs w:val="0"/>
          <w:color w:val="000000" w:themeColor="text1"/>
          <w:sz w:val="22"/>
          <w:lang w:val="id-ID"/>
          <w14:textFill>
            <w14:solidFill>
              <w14:schemeClr w14:val="tx1"/>
            </w14:solidFill>
          </w14:textFill>
        </w:rPr>
      </w:pPr>
      <w:r>
        <w:rPr>
          <w:rFonts w:ascii="Verdana" w:hAnsi="Verdana" w:cs="Verdana"/>
          <w:b/>
          <w:bCs w:val="0"/>
          <w:color w:val="000000" w:themeColor="text1"/>
          <w:sz w:val="22"/>
          <w14:textFill>
            <w14:solidFill>
              <w14:schemeClr w14:val="tx1"/>
            </w14:solidFill>
          </w14:textFill>
        </w:rPr>
        <w:t xml:space="preserve">HASIL </w:t>
      </w:r>
      <w:r>
        <w:rPr>
          <w:rFonts w:ascii="Verdana" w:hAnsi="Verdana" w:cs="Verdana"/>
          <w:b/>
          <w:bCs w:val="0"/>
          <w:color w:val="000000" w:themeColor="text1"/>
          <w:sz w:val="22"/>
          <w:lang w:val="id-ID"/>
          <w14:textFill>
            <w14:solidFill>
              <w14:schemeClr w14:val="tx1"/>
            </w14:solidFill>
          </w14:textFill>
        </w:rPr>
        <w:t xml:space="preserve"> PENELITIAN</w:t>
      </w:r>
    </w:p>
    <w:p w14:paraId="73EAB1B6">
      <w:pPr>
        <w:keepNext w:val="0"/>
        <w:keepLines w:val="0"/>
        <w:pageBreakBefore w:val="0"/>
        <w:widowControl/>
        <w:kinsoku/>
        <w:wordWrap/>
        <w:overflowPunct/>
        <w:topLinePunct w:val="0"/>
        <w:bidi w:val="0"/>
        <w:snapToGrid/>
        <w:spacing w:line="23" w:lineRule="atLeast"/>
        <w:jc w:val="both"/>
        <w:textAlignment w:val="auto"/>
        <w:rPr>
          <w:rFonts w:ascii="Verdana" w:hAnsi="Verdana" w:cs="Verdana"/>
          <w:bCs/>
          <w:sz w:val="22"/>
          <w:lang w:val="id-ID"/>
        </w:rPr>
      </w:pPr>
    </w:p>
    <w:p w14:paraId="7378D973">
      <w:pPr>
        <w:pStyle w:val="17"/>
        <w:keepNext w:val="0"/>
        <w:keepLines w:val="0"/>
        <w:pageBreakBefore w:val="0"/>
        <w:widowControl/>
        <w:numPr>
          <w:ilvl w:val="0"/>
          <w:numId w:val="2"/>
        </w:numPr>
        <w:kinsoku/>
        <w:wordWrap/>
        <w:overflowPunct/>
        <w:topLinePunct w:val="0"/>
        <w:bidi w:val="0"/>
        <w:snapToGrid/>
        <w:spacing w:line="23" w:lineRule="atLeast"/>
        <w:ind w:firstLine="66"/>
        <w:jc w:val="both"/>
        <w:textAlignment w:val="auto"/>
        <w:rPr>
          <w:rFonts w:ascii="Verdana" w:hAnsi="Verdana" w:cs="Verdana"/>
          <w:bCs/>
          <w:sz w:val="22"/>
          <w:lang w:val="id-ID"/>
        </w:rPr>
      </w:pPr>
      <w:r>
        <w:rPr>
          <w:rFonts w:ascii="Verdana" w:hAnsi="Verdana" w:cs="Verdana"/>
          <w:bCs/>
          <w:sz w:val="22"/>
          <w:lang w:val="id-ID"/>
        </w:rPr>
        <w:t>Data demografi</w:t>
      </w:r>
    </w:p>
    <w:p w14:paraId="538B46D7">
      <w:pPr>
        <w:keepNext w:val="0"/>
        <w:keepLines w:val="0"/>
        <w:pageBreakBefore w:val="0"/>
        <w:widowControl/>
        <w:kinsoku/>
        <w:wordWrap/>
        <w:overflowPunct/>
        <w:topLinePunct w:val="0"/>
        <w:bidi w:val="0"/>
        <w:snapToGrid/>
        <w:spacing w:line="23" w:lineRule="atLeast"/>
        <w:jc w:val="both"/>
        <w:textAlignment w:val="auto"/>
        <w:rPr>
          <w:rFonts w:ascii="Verdana" w:hAnsi="Verdana" w:cs="Verdana"/>
          <w:bCs/>
          <w:sz w:val="22"/>
        </w:rPr>
      </w:pPr>
    </w:p>
    <w:p w14:paraId="003576C0">
      <w:pPr>
        <w:keepNext w:val="0"/>
        <w:keepLines w:val="0"/>
        <w:pageBreakBefore w:val="0"/>
        <w:widowControl/>
        <w:kinsoku/>
        <w:wordWrap/>
        <w:overflowPunct/>
        <w:topLinePunct w:val="0"/>
        <w:bidi w:val="0"/>
        <w:snapToGrid/>
        <w:spacing w:line="23" w:lineRule="atLeast"/>
        <w:jc w:val="both"/>
        <w:textAlignment w:val="auto"/>
        <w:rPr>
          <w:rFonts w:ascii="Verdana" w:hAnsi="Verdana" w:cs="Verdana"/>
          <w:bCs/>
          <w:sz w:val="22"/>
        </w:rPr>
      </w:pPr>
      <w:r>
        <w:rPr>
          <w:rFonts w:ascii="Verdana" w:hAnsi="Verdana" w:cs="Verdana"/>
          <w:bCs/>
          <w:sz w:val="22"/>
          <w:lang w:val="id-ID"/>
        </w:rPr>
        <w:t xml:space="preserve">Tabel 1. Distribusi Frekuensi Karakteristik </w:t>
      </w:r>
      <w:r>
        <w:rPr>
          <w:rFonts w:ascii="Verdana" w:hAnsi="Verdana" w:cs="Verdana"/>
          <w:bCs/>
          <w:sz w:val="22"/>
        </w:rPr>
        <w:t>Responden</w:t>
      </w:r>
    </w:p>
    <w:p w14:paraId="3B3E99D1">
      <w:pPr>
        <w:keepNext w:val="0"/>
        <w:keepLines w:val="0"/>
        <w:pageBreakBefore w:val="0"/>
        <w:widowControl/>
        <w:kinsoku/>
        <w:wordWrap/>
        <w:overflowPunct/>
        <w:topLinePunct w:val="0"/>
        <w:bidi w:val="0"/>
        <w:snapToGrid/>
        <w:spacing w:line="23" w:lineRule="atLeast"/>
        <w:jc w:val="both"/>
        <w:textAlignment w:val="auto"/>
        <w:rPr>
          <w:rFonts w:ascii="Verdana" w:hAnsi="Verdana" w:cs="Verdana"/>
          <w:bCs/>
          <w:sz w:val="22"/>
        </w:rPr>
      </w:pPr>
    </w:p>
    <w:tbl>
      <w:tblPr>
        <w:tblStyle w:val="16"/>
        <w:tblW w:w="4633"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
        <w:gridCol w:w="534"/>
        <w:gridCol w:w="13"/>
        <w:gridCol w:w="2742"/>
        <w:gridCol w:w="2216"/>
        <w:gridCol w:w="9"/>
        <w:gridCol w:w="2375"/>
      </w:tblGrid>
      <w:tr w14:paraId="7EBBD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 w:type="pct"/>
          <w:trHeight w:val="253" w:hRule="atLeast"/>
          <w:tblHeader/>
        </w:trPr>
        <w:tc>
          <w:tcPr>
            <w:tcW w:w="346" w:type="pct"/>
            <w:gridSpan w:val="2"/>
            <w:tcBorders>
              <w:top w:val="single" w:color="auto" w:sz="4" w:space="0"/>
              <w:left w:val="nil"/>
              <w:bottom w:val="single" w:color="auto" w:sz="4" w:space="0"/>
              <w:right w:val="nil"/>
            </w:tcBorders>
          </w:tcPr>
          <w:p w14:paraId="3D2EF26A">
            <w:pPr>
              <w:pStyle w:val="17"/>
              <w:keepNext w:val="0"/>
              <w:keepLines w:val="0"/>
              <w:pageBreakBefore w:val="0"/>
              <w:widowControl/>
              <w:kinsoku/>
              <w:wordWrap/>
              <w:overflowPunct/>
              <w:topLinePunct w:val="0"/>
              <w:bidi w:val="0"/>
              <w:snapToGrid/>
              <w:spacing w:line="23" w:lineRule="atLeast"/>
              <w:ind w:left="0"/>
              <w:jc w:val="center"/>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No</w:t>
            </w:r>
          </w:p>
        </w:tc>
        <w:tc>
          <w:tcPr>
            <w:tcW w:w="1735" w:type="pct"/>
            <w:tcBorders>
              <w:top w:val="single" w:color="auto" w:sz="4" w:space="0"/>
              <w:left w:val="nil"/>
              <w:bottom w:val="single" w:color="auto" w:sz="4" w:space="0"/>
              <w:right w:val="nil"/>
            </w:tcBorders>
          </w:tcPr>
          <w:p w14:paraId="004CD8DC">
            <w:pPr>
              <w:pStyle w:val="17"/>
              <w:keepNext w:val="0"/>
              <w:keepLines w:val="0"/>
              <w:pageBreakBefore w:val="0"/>
              <w:widowControl/>
              <w:kinsoku/>
              <w:wordWrap/>
              <w:overflowPunct/>
              <w:topLinePunct w:val="0"/>
              <w:bidi w:val="0"/>
              <w:snapToGrid/>
              <w:spacing w:line="23" w:lineRule="atLeast"/>
              <w:ind w:left="0"/>
              <w:jc w:val="center"/>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Demografi</w:t>
            </w:r>
          </w:p>
        </w:tc>
        <w:tc>
          <w:tcPr>
            <w:tcW w:w="1403" w:type="pct"/>
            <w:tcBorders>
              <w:top w:val="single" w:color="auto" w:sz="4" w:space="0"/>
              <w:left w:val="nil"/>
              <w:bottom w:val="single" w:color="auto" w:sz="4" w:space="0"/>
              <w:right w:val="nil"/>
            </w:tcBorders>
          </w:tcPr>
          <w:p w14:paraId="524E4A19">
            <w:pPr>
              <w:pStyle w:val="17"/>
              <w:keepNext w:val="0"/>
              <w:keepLines w:val="0"/>
              <w:pageBreakBefore w:val="0"/>
              <w:widowControl/>
              <w:kinsoku/>
              <w:wordWrap/>
              <w:overflowPunct/>
              <w:topLinePunct w:val="0"/>
              <w:bidi w:val="0"/>
              <w:snapToGrid/>
              <w:spacing w:line="23" w:lineRule="atLeast"/>
              <w:ind w:left="0"/>
              <w:jc w:val="center"/>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 xml:space="preserve">Frekuensi                </w:t>
            </w:r>
          </w:p>
        </w:tc>
        <w:tc>
          <w:tcPr>
            <w:tcW w:w="1508" w:type="pct"/>
            <w:gridSpan w:val="2"/>
            <w:tcBorders>
              <w:top w:val="single" w:color="auto" w:sz="4" w:space="0"/>
              <w:left w:val="nil"/>
              <w:bottom w:val="single" w:color="auto" w:sz="4" w:space="0"/>
              <w:right w:val="nil"/>
            </w:tcBorders>
          </w:tcPr>
          <w:p w14:paraId="6B1E706D">
            <w:pPr>
              <w:pStyle w:val="17"/>
              <w:keepNext w:val="0"/>
              <w:keepLines w:val="0"/>
              <w:pageBreakBefore w:val="0"/>
              <w:widowControl/>
              <w:kinsoku/>
              <w:wordWrap/>
              <w:overflowPunct/>
              <w:topLinePunct w:val="0"/>
              <w:bidi w:val="0"/>
              <w:snapToGrid/>
              <w:spacing w:line="23" w:lineRule="atLeast"/>
              <w:ind w:left="0"/>
              <w:jc w:val="center"/>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 xml:space="preserve">Persentase </w:t>
            </w:r>
          </w:p>
        </w:tc>
      </w:tr>
      <w:tr w14:paraId="3D314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 w:type="pct"/>
          <w:trHeight w:val="253" w:hRule="atLeast"/>
        </w:trPr>
        <w:tc>
          <w:tcPr>
            <w:tcW w:w="4994" w:type="pct"/>
            <w:gridSpan w:val="6"/>
            <w:tcBorders>
              <w:top w:val="single" w:color="auto" w:sz="4" w:space="0"/>
              <w:left w:val="nil"/>
              <w:bottom w:val="nil"/>
              <w:right w:val="nil"/>
            </w:tcBorders>
          </w:tcPr>
          <w:p w14:paraId="51C3893E">
            <w:pPr>
              <w:pStyle w:val="17"/>
              <w:keepNext w:val="0"/>
              <w:keepLines w:val="0"/>
              <w:pageBreakBefore w:val="0"/>
              <w:widowControl/>
              <w:kinsoku/>
              <w:wordWrap/>
              <w:overflowPunct/>
              <w:topLinePunct w:val="0"/>
              <w:bidi w:val="0"/>
              <w:snapToGrid/>
              <w:spacing w:line="23" w:lineRule="atLeast"/>
              <w:ind w:left="0"/>
              <w:jc w:val="both"/>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 xml:space="preserve">        Usia</w:t>
            </w:r>
          </w:p>
        </w:tc>
      </w:tr>
      <w:tr w14:paraId="0AEF1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 w:type="pct"/>
          <w:trHeight w:val="243" w:hRule="atLeast"/>
        </w:trPr>
        <w:tc>
          <w:tcPr>
            <w:tcW w:w="346" w:type="pct"/>
            <w:gridSpan w:val="2"/>
          </w:tcPr>
          <w:p w14:paraId="3165C11B">
            <w:pPr>
              <w:pStyle w:val="17"/>
              <w:keepNext w:val="0"/>
              <w:keepLines w:val="0"/>
              <w:pageBreakBefore w:val="0"/>
              <w:widowControl/>
              <w:kinsoku/>
              <w:wordWrap/>
              <w:overflowPunct/>
              <w:topLinePunct w:val="0"/>
              <w:bidi w:val="0"/>
              <w:snapToGrid/>
              <w:spacing w:line="23" w:lineRule="atLeast"/>
              <w:ind w:left="0"/>
              <w:jc w:val="both"/>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1.</w:t>
            </w:r>
          </w:p>
        </w:tc>
        <w:tc>
          <w:tcPr>
            <w:tcW w:w="1735" w:type="pct"/>
          </w:tcPr>
          <w:p w14:paraId="00669EBA">
            <w:pPr>
              <w:keepNext w:val="0"/>
              <w:keepLines w:val="0"/>
              <w:pageBreakBefore w:val="0"/>
              <w:widowControl/>
              <w:kinsoku/>
              <w:wordWrap/>
              <w:overflowPunct/>
              <w:topLinePunct w:val="0"/>
              <w:bidi w:val="0"/>
              <w:snapToGrid/>
              <w:spacing w:line="23" w:lineRule="atLeast"/>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26-35 tahun</w:t>
            </w:r>
          </w:p>
        </w:tc>
        <w:tc>
          <w:tcPr>
            <w:tcW w:w="1403" w:type="pct"/>
          </w:tcPr>
          <w:p w14:paraId="7E197B52">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sz w:val="22"/>
              </w:rPr>
            </w:pPr>
            <w:r>
              <w:rPr>
                <w:rFonts w:ascii="Verdana" w:hAnsi="Verdana" w:cs="Verdana"/>
                <w:bCs/>
                <w:sz w:val="22"/>
              </w:rPr>
              <w:t>22</w:t>
            </w:r>
          </w:p>
        </w:tc>
        <w:tc>
          <w:tcPr>
            <w:tcW w:w="1508" w:type="pct"/>
            <w:gridSpan w:val="2"/>
          </w:tcPr>
          <w:p w14:paraId="17EA9711">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sz w:val="22"/>
              </w:rPr>
            </w:pPr>
            <w:r>
              <w:rPr>
                <w:rFonts w:ascii="Verdana" w:hAnsi="Verdana" w:cs="Verdana"/>
                <w:bCs/>
                <w:sz w:val="22"/>
              </w:rPr>
              <w:t>13,7</w:t>
            </w:r>
          </w:p>
        </w:tc>
      </w:tr>
      <w:tr w14:paraId="29496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 w:type="pct"/>
          <w:trHeight w:val="243" w:hRule="atLeast"/>
        </w:trPr>
        <w:tc>
          <w:tcPr>
            <w:tcW w:w="346" w:type="pct"/>
            <w:gridSpan w:val="2"/>
          </w:tcPr>
          <w:p w14:paraId="4587A8A7">
            <w:pPr>
              <w:pStyle w:val="17"/>
              <w:keepNext w:val="0"/>
              <w:keepLines w:val="0"/>
              <w:pageBreakBefore w:val="0"/>
              <w:widowControl/>
              <w:kinsoku/>
              <w:wordWrap/>
              <w:overflowPunct/>
              <w:topLinePunct w:val="0"/>
              <w:bidi w:val="0"/>
              <w:snapToGrid/>
              <w:spacing w:line="23" w:lineRule="atLeast"/>
              <w:ind w:left="0"/>
              <w:jc w:val="both"/>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2.</w:t>
            </w:r>
          </w:p>
        </w:tc>
        <w:tc>
          <w:tcPr>
            <w:tcW w:w="1735" w:type="pct"/>
          </w:tcPr>
          <w:p w14:paraId="08CD7423">
            <w:pPr>
              <w:keepNext w:val="0"/>
              <w:keepLines w:val="0"/>
              <w:pageBreakBefore w:val="0"/>
              <w:widowControl/>
              <w:kinsoku/>
              <w:wordWrap/>
              <w:overflowPunct/>
              <w:topLinePunct w:val="0"/>
              <w:bidi w:val="0"/>
              <w:snapToGrid/>
              <w:spacing w:line="23" w:lineRule="atLeast"/>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36-45 tahun</w:t>
            </w:r>
          </w:p>
        </w:tc>
        <w:tc>
          <w:tcPr>
            <w:tcW w:w="1403" w:type="pct"/>
          </w:tcPr>
          <w:p w14:paraId="16442968">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sz w:val="22"/>
              </w:rPr>
            </w:pPr>
            <w:r>
              <w:rPr>
                <w:rFonts w:ascii="Verdana" w:hAnsi="Verdana" w:cs="Verdana"/>
                <w:bCs/>
                <w:sz w:val="22"/>
              </w:rPr>
              <w:t>6</w:t>
            </w:r>
          </w:p>
        </w:tc>
        <w:tc>
          <w:tcPr>
            <w:tcW w:w="1508" w:type="pct"/>
            <w:gridSpan w:val="2"/>
          </w:tcPr>
          <w:p w14:paraId="56529341">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sz w:val="22"/>
              </w:rPr>
            </w:pPr>
            <w:r>
              <w:rPr>
                <w:rFonts w:ascii="Verdana" w:hAnsi="Verdana" w:cs="Verdana"/>
                <w:bCs/>
                <w:sz w:val="22"/>
              </w:rPr>
              <w:t>3,7</w:t>
            </w:r>
          </w:p>
        </w:tc>
      </w:tr>
      <w:tr w14:paraId="6B5AE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 w:type="pct"/>
          <w:trHeight w:val="243" w:hRule="atLeast"/>
        </w:trPr>
        <w:tc>
          <w:tcPr>
            <w:tcW w:w="346" w:type="pct"/>
            <w:gridSpan w:val="2"/>
          </w:tcPr>
          <w:p w14:paraId="5113DE9C">
            <w:pPr>
              <w:pStyle w:val="17"/>
              <w:keepNext w:val="0"/>
              <w:keepLines w:val="0"/>
              <w:pageBreakBefore w:val="0"/>
              <w:widowControl/>
              <w:kinsoku/>
              <w:wordWrap/>
              <w:overflowPunct/>
              <w:topLinePunct w:val="0"/>
              <w:bidi w:val="0"/>
              <w:snapToGrid/>
              <w:spacing w:line="23" w:lineRule="atLeast"/>
              <w:ind w:left="0"/>
              <w:jc w:val="both"/>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3.</w:t>
            </w:r>
          </w:p>
        </w:tc>
        <w:tc>
          <w:tcPr>
            <w:tcW w:w="1735" w:type="pct"/>
          </w:tcPr>
          <w:p w14:paraId="58C496B9">
            <w:pPr>
              <w:keepNext w:val="0"/>
              <w:keepLines w:val="0"/>
              <w:pageBreakBefore w:val="0"/>
              <w:widowControl/>
              <w:kinsoku/>
              <w:wordWrap/>
              <w:overflowPunct/>
              <w:topLinePunct w:val="0"/>
              <w:bidi w:val="0"/>
              <w:snapToGrid/>
              <w:spacing w:line="23" w:lineRule="atLeast"/>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46-55 tahun</w:t>
            </w:r>
          </w:p>
        </w:tc>
        <w:tc>
          <w:tcPr>
            <w:tcW w:w="1403" w:type="pct"/>
          </w:tcPr>
          <w:p w14:paraId="6A3C11D5">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sz w:val="22"/>
              </w:rPr>
            </w:pPr>
            <w:r>
              <w:rPr>
                <w:rFonts w:ascii="Verdana" w:hAnsi="Verdana" w:cs="Verdana"/>
                <w:bCs/>
                <w:sz w:val="22"/>
              </w:rPr>
              <w:t>77</w:t>
            </w:r>
          </w:p>
        </w:tc>
        <w:tc>
          <w:tcPr>
            <w:tcW w:w="1508" w:type="pct"/>
            <w:gridSpan w:val="2"/>
          </w:tcPr>
          <w:p w14:paraId="2C232C8D">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sz w:val="22"/>
              </w:rPr>
            </w:pPr>
            <w:r>
              <w:rPr>
                <w:rFonts w:ascii="Verdana" w:hAnsi="Verdana" w:cs="Verdana"/>
                <w:bCs/>
                <w:sz w:val="22"/>
              </w:rPr>
              <w:t>47,8</w:t>
            </w:r>
          </w:p>
        </w:tc>
      </w:tr>
      <w:tr w14:paraId="213F7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 w:type="pct"/>
          <w:trHeight w:val="243" w:hRule="atLeast"/>
        </w:trPr>
        <w:tc>
          <w:tcPr>
            <w:tcW w:w="346" w:type="pct"/>
            <w:gridSpan w:val="2"/>
          </w:tcPr>
          <w:p w14:paraId="162F81EC">
            <w:pPr>
              <w:pStyle w:val="17"/>
              <w:keepNext w:val="0"/>
              <w:keepLines w:val="0"/>
              <w:pageBreakBefore w:val="0"/>
              <w:widowControl/>
              <w:kinsoku/>
              <w:wordWrap/>
              <w:overflowPunct/>
              <w:topLinePunct w:val="0"/>
              <w:bidi w:val="0"/>
              <w:snapToGrid/>
              <w:spacing w:line="23" w:lineRule="atLeast"/>
              <w:ind w:left="0"/>
              <w:jc w:val="both"/>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4.</w:t>
            </w:r>
          </w:p>
        </w:tc>
        <w:tc>
          <w:tcPr>
            <w:tcW w:w="1735" w:type="pct"/>
          </w:tcPr>
          <w:p w14:paraId="7051E8E8">
            <w:pPr>
              <w:keepNext w:val="0"/>
              <w:keepLines w:val="0"/>
              <w:pageBreakBefore w:val="0"/>
              <w:widowControl/>
              <w:kinsoku/>
              <w:wordWrap/>
              <w:overflowPunct/>
              <w:topLinePunct w:val="0"/>
              <w:bidi w:val="0"/>
              <w:snapToGrid/>
              <w:spacing w:line="23" w:lineRule="atLeast"/>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56-65 tahun</w:t>
            </w:r>
          </w:p>
        </w:tc>
        <w:tc>
          <w:tcPr>
            <w:tcW w:w="1403" w:type="pct"/>
          </w:tcPr>
          <w:p w14:paraId="65047098">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sz w:val="22"/>
              </w:rPr>
            </w:pPr>
            <w:r>
              <w:rPr>
                <w:rFonts w:ascii="Verdana" w:hAnsi="Verdana" w:cs="Verdana"/>
                <w:bCs/>
                <w:sz w:val="22"/>
              </w:rPr>
              <w:t>56</w:t>
            </w:r>
          </w:p>
        </w:tc>
        <w:tc>
          <w:tcPr>
            <w:tcW w:w="1508" w:type="pct"/>
            <w:gridSpan w:val="2"/>
          </w:tcPr>
          <w:p w14:paraId="20E0A543">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sz w:val="22"/>
              </w:rPr>
            </w:pPr>
            <w:r>
              <w:rPr>
                <w:rFonts w:ascii="Verdana" w:hAnsi="Verdana" w:cs="Verdana"/>
                <w:bCs/>
                <w:sz w:val="22"/>
              </w:rPr>
              <w:t>34,8</w:t>
            </w:r>
          </w:p>
        </w:tc>
      </w:tr>
      <w:tr w14:paraId="7382A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 w:type="pct"/>
          <w:trHeight w:val="243" w:hRule="atLeast"/>
        </w:trPr>
        <w:tc>
          <w:tcPr>
            <w:tcW w:w="4994" w:type="pct"/>
            <w:gridSpan w:val="6"/>
          </w:tcPr>
          <w:p w14:paraId="2EC48BB6">
            <w:pPr>
              <w:keepNext w:val="0"/>
              <w:keepLines w:val="0"/>
              <w:pageBreakBefore w:val="0"/>
              <w:widowControl/>
              <w:kinsoku/>
              <w:wordWrap/>
              <w:overflowPunct/>
              <w:topLinePunct w:val="0"/>
              <w:bidi w:val="0"/>
              <w:snapToGrid/>
              <w:spacing w:line="23" w:lineRule="atLeast"/>
              <w:jc w:val="both"/>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 xml:space="preserve">        Jenis Kelamin</w:t>
            </w:r>
          </w:p>
        </w:tc>
      </w:tr>
      <w:tr w14:paraId="577E7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 w:type="pct"/>
          <w:trHeight w:val="243" w:hRule="atLeast"/>
        </w:trPr>
        <w:tc>
          <w:tcPr>
            <w:tcW w:w="346" w:type="pct"/>
            <w:gridSpan w:val="2"/>
          </w:tcPr>
          <w:p w14:paraId="475B5F9F">
            <w:pPr>
              <w:pStyle w:val="17"/>
              <w:keepNext w:val="0"/>
              <w:keepLines w:val="0"/>
              <w:pageBreakBefore w:val="0"/>
              <w:widowControl/>
              <w:kinsoku/>
              <w:wordWrap/>
              <w:overflowPunct/>
              <w:topLinePunct w:val="0"/>
              <w:bidi w:val="0"/>
              <w:snapToGrid/>
              <w:spacing w:line="23" w:lineRule="atLeast"/>
              <w:ind w:left="0"/>
              <w:jc w:val="both"/>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1.</w:t>
            </w:r>
          </w:p>
        </w:tc>
        <w:tc>
          <w:tcPr>
            <w:tcW w:w="1735" w:type="pct"/>
          </w:tcPr>
          <w:p w14:paraId="7ACB7250">
            <w:pPr>
              <w:keepNext w:val="0"/>
              <w:keepLines w:val="0"/>
              <w:pageBreakBefore w:val="0"/>
              <w:widowControl/>
              <w:kinsoku/>
              <w:wordWrap/>
              <w:overflowPunct/>
              <w:topLinePunct w:val="0"/>
              <w:bidi w:val="0"/>
              <w:snapToGrid/>
              <w:spacing w:line="23" w:lineRule="atLeast"/>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Laki-laki</w:t>
            </w:r>
          </w:p>
        </w:tc>
        <w:tc>
          <w:tcPr>
            <w:tcW w:w="1403" w:type="pct"/>
          </w:tcPr>
          <w:p w14:paraId="6A560BEF">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66</w:t>
            </w:r>
          </w:p>
        </w:tc>
        <w:tc>
          <w:tcPr>
            <w:tcW w:w="1508" w:type="pct"/>
            <w:gridSpan w:val="2"/>
          </w:tcPr>
          <w:p w14:paraId="43E429DE">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41</w:t>
            </w:r>
          </w:p>
        </w:tc>
      </w:tr>
      <w:tr w14:paraId="52DDD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 w:type="pct"/>
          <w:trHeight w:val="243" w:hRule="atLeast"/>
        </w:trPr>
        <w:tc>
          <w:tcPr>
            <w:tcW w:w="346" w:type="pct"/>
            <w:gridSpan w:val="2"/>
          </w:tcPr>
          <w:p w14:paraId="060CA93A">
            <w:pPr>
              <w:pStyle w:val="17"/>
              <w:keepNext w:val="0"/>
              <w:keepLines w:val="0"/>
              <w:pageBreakBefore w:val="0"/>
              <w:widowControl/>
              <w:kinsoku/>
              <w:wordWrap/>
              <w:overflowPunct/>
              <w:topLinePunct w:val="0"/>
              <w:bidi w:val="0"/>
              <w:snapToGrid/>
              <w:spacing w:line="23" w:lineRule="atLeast"/>
              <w:ind w:left="0"/>
              <w:jc w:val="both"/>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2.</w:t>
            </w:r>
          </w:p>
        </w:tc>
        <w:tc>
          <w:tcPr>
            <w:tcW w:w="1735" w:type="pct"/>
          </w:tcPr>
          <w:p w14:paraId="7F8BA0CF">
            <w:pPr>
              <w:keepNext w:val="0"/>
              <w:keepLines w:val="0"/>
              <w:pageBreakBefore w:val="0"/>
              <w:widowControl/>
              <w:kinsoku/>
              <w:wordWrap/>
              <w:overflowPunct/>
              <w:topLinePunct w:val="0"/>
              <w:bidi w:val="0"/>
              <w:snapToGrid/>
              <w:spacing w:line="23" w:lineRule="atLeast"/>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Perempuan</w:t>
            </w:r>
          </w:p>
        </w:tc>
        <w:tc>
          <w:tcPr>
            <w:tcW w:w="1403" w:type="pct"/>
          </w:tcPr>
          <w:p w14:paraId="61E842CB">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95</w:t>
            </w:r>
          </w:p>
        </w:tc>
        <w:tc>
          <w:tcPr>
            <w:tcW w:w="1508" w:type="pct"/>
            <w:gridSpan w:val="2"/>
          </w:tcPr>
          <w:p w14:paraId="725807F5">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59</w:t>
            </w:r>
          </w:p>
        </w:tc>
      </w:tr>
      <w:tr w14:paraId="44C0B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 w:hRule="atLeast"/>
        </w:trPr>
        <w:tc>
          <w:tcPr>
            <w:tcW w:w="343" w:type="pct"/>
            <w:gridSpan w:val="2"/>
          </w:tcPr>
          <w:p w14:paraId="463E6DFF">
            <w:pPr>
              <w:pStyle w:val="17"/>
              <w:keepNext w:val="0"/>
              <w:keepLines w:val="0"/>
              <w:pageBreakBefore w:val="0"/>
              <w:widowControl/>
              <w:kinsoku/>
              <w:wordWrap/>
              <w:overflowPunct/>
              <w:topLinePunct w:val="0"/>
              <w:bidi w:val="0"/>
              <w:snapToGrid/>
              <w:spacing w:line="23" w:lineRule="atLeast"/>
              <w:ind w:left="0"/>
              <w:jc w:val="both"/>
              <w:textAlignment w:val="auto"/>
              <w:rPr>
                <w:rFonts w:ascii="Verdana" w:hAnsi="Verdana" w:cs="Verdana"/>
                <w:bCs/>
                <w:color w:val="000000" w:themeColor="text1"/>
                <w:sz w:val="22"/>
                <w14:textFill>
                  <w14:solidFill>
                    <w14:schemeClr w14:val="tx1"/>
                  </w14:solidFill>
                </w14:textFill>
              </w:rPr>
            </w:pPr>
          </w:p>
        </w:tc>
        <w:tc>
          <w:tcPr>
            <w:tcW w:w="1744" w:type="pct"/>
            <w:gridSpan w:val="2"/>
          </w:tcPr>
          <w:p w14:paraId="72D230CF">
            <w:pPr>
              <w:keepNext w:val="0"/>
              <w:keepLines w:val="0"/>
              <w:pageBreakBefore w:val="0"/>
              <w:widowControl/>
              <w:kinsoku/>
              <w:wordWrap/>
              <w:overflowPunct/>
              <w:topLinePunct w:val="0"/>
              <w:bidi w:val="0"/>
              <w:snapToGrid/>
              <w:spacing w:line="23" w:lineRule="atLeast"/>
              <w:ind w:left="720" w:hanging="720"/>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 xml:space="preserve">Pendidikan </w:t>
            </w:r>
          </w:p>
        </w:tc>
        <w:tc>
          <w:tcPr>
            <w:tcW w:w="1409" w:type="pct"/>
            <w:gridSpan w:val="2"/>
          </w:tcPr>
          <w:p w14:paraId="14ED3B44">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color w:val="000000" w:themeColor="text1"/>
                <w:sz w:val="22"/>
                <w14:textFill>
                  <w14:solidFill>
                    <w14:schemeClr w14:val="tx1"/>
                  </w14:solidFill>
                </w14:textFill>
              </w:rPr>
            </w:pPr>
          </w:p>
        </w:tc>
        <w:tc>
          <w:tcPr>
            <w:tcW w:w="1502" w:type="pct"/>
          </w:tcPr>
          <w:p w14:paraId="260237CB">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color w:val="000000" w:themeColor="text1"/>
                <w:sz w:val="22"/>
                <w14:textFill>
                  <w14:solidFill>
                    <w14:schemeClr w14:val="tx1"/>
                  </w14:solidFill>
                </w14:textFill>
              </w:rPr>
            </w:pPr>
          </w:p>
        </w:tc>
      </w:tr>
      <w:tr w14:paraId="77A48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 w:hRule="atLeast"/>
        </w:trPr>
        <w:tc>
          <w:tcPr>
            <w:tcW w:w="343" w:type="pct"/>
            <w:gridSpan w:val="2"/>
          </w:tcPr>
          <w:p w14:paraId="4EC3C6CB">
            <w:pPr>
              <w:pStyle w:val="17"/>
              <w:keepNext w:val="0"/>
              <w:keepLines w:val="0"/>
              <w:pageBreakBefore w:val="0"/>
              <w:widowControl/>
              <w:kinsoku/>
              <w:wordWrap/>
              <w:overflowPunct/>
              <w:topLinePunct w:val="0"/>
              <w:bidi w:val="0"/>
              <w:snapToGrid/>
              <w:spacing w:line="23" w:lineRule="atLeast"/>
              <w:ind w:left="0"/>
              <w:jc w:val="both"/>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1.</w:t>
            </w:r>
          </w:p>
        </w:tc>
        <w:tc>
          <w:tcPr>
            <w:tcW w:w="1744" w:type="pct"/>
            <w:gridSpan w:val="2"/>
            <w:vAlign w:val="center"/>
          </w:tcPr>
          <w:p w14:paraId="26B70116">
            <w:pPr>
              <w:keepNext w:val="0"/>
              <w:keepLines w:val="0"/>
              <w:pageBreakBefore w:val="0"/>
              <w:widowControl/>
              <w:kinsoku/>
              <w:wordWrap/>
              <w:overflowPunct/>
              <w:topLinePunct w:val="0"/>
              <w:bidi w:val="0"/>
              <w:snapToGrid/>
              <w:spacing w:line="23" w:lineRule="atLeast"/>
              <w:ind w:right="60"/>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Dasar</w:t>
            </w:r>
          </w:p>
        </w:tc>
        <w:tc>
          <w:tcPr>
            <w:tcW w:w="1409" w:type="pct"/>
            <w:gridSpan w:val="2"/>
          </w:tcPr>
          <w:p w14:paraId="230147F7">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54</w:t>
            </w:r>
          </w:p>
        </w:tc>
        <w:tc>
          <w:tcPr>
            <w:tcW w:w="1502" w:type="pct"/>
          </w:tcPr>
          <w:p w14:paraId="694F797E">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33,5</w:t>
            </w:r>
          </w:p>
        </w:tc>
      </w:tr>
      <w:tr w14:paraId="522A8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 w:hRule="atLeast"/>
        </w:trPr>
        <w:tc>
          <w:tcPr>
            <w:tcW w:w="343" w:type="pct"/>
            <w:gridSpan w:val="2"/>
          </w:tcPr>
          <w:p w14:paraId="1B92DCD2">
            <w:pPr>
              <w:pStyle w:val="17"/>
              <w:keepNext w:val="0"/>
              <w:keepLines w:val="0"/>
              <w:pageBreakBefore w:val="0"/>
              <w:widowControl/>
              <w:kinsoku/>
              <w:wordWrap/>
              <w:overflowPunct/>
              <w:topLinePunct w:val="0"/>
              <w:bidi w:val="0"/>
              <w:snapToGrid/>
              <w:spacing w:line="23" w:lineRule="atLeast"/>
              <w:ind w:left="0"/>
              <w:jc w:val="both"/>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2.</w:t>
            </w:r>
          </w:p>
        </w:tc>
        <w:tc>
          <w:tcPr>
            <w:tcW w:w="1744" w:type="pct"/>
            <w:gridSpan w:val="2"/>
            <w:vAlign w:val="center"/>
          </w:tcPr>
          <w:p w14:paraId="35BF218F">
            <w:pPr>
              <w:keepNext w:val="0"/>
              <w:keepLines w:val="0"/>
              <w:pageBreakBefore w:val="0"/>
              <w:widowControl/>
              <w:kinsoku/>
              <w:wordWrap/>
              <w:overflowPunct/>
              <w:topLinePunct w:val="0"/>
              <w:bidi w:val="0"/>
              <w:snapToGrid/>
              <w:spacing w:line="23" w:lineRule="atLeast"/>
              <w:ind w:right="60"/>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Menengah</w:t>
            </w:r>
          </w:p>
        </w:tc>
        <w:tc>
          <w:tcPr>
            <w:tcW w:w="1409" w:type="pct"/>
            <w:gridSpan w:val="2"/>
          </w:tcPr>
          <w:p w14:paraId="7554689D">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69</w:t>
            </w:r>
          </w:p>
        </w:tc>
        <w:tc>
          <w:tcPr>
            <w:tcW w:w="1502" w:type="pct"/>
          </w:tcPr>
          <w:p w14:paraId="2A261168">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42,9</w:t>
            </w:r>
          </w:p>
        </w:tc>
      </w:tr>
      <w:tr w14:paraId="6CDFA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 w:hRule="atLeast"/>
        </w:trPr>
        <w:tc>
          <w:tcPr>
            <w:tcW w:w="343" w:type="pct"/>
            <w:gridSpan w:val="2"/>
          </w:tcPr>
          <w:p w14:paraId="3BA8587D">
            <w:pPr>
              <w:pStyle w:val="17"/>
              <w:keepNext w:val="0"/>
              <w:keepLines w:val="0"/>
              <w:pageBreakBefore w:val="0"/>
              <w:widowControl/>
              <w:kinsoku/>
              <w:wordWrap/>
              <w:overflowPunct/>
              <w:topLinePunct w:val="0"/>
              <w:bidi w:val="0"/>
              <w:snapToGrid/>
              <w:spacing w:line="23" w:lineRule="atLeast"/>
              <w:ind w:left="0"/>
              <w:jc w:val="both"/>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3.</w:t>
            </w:r>
          </w:p>
        </w:tc>
        <w:tc>
          <w:tcPr>
            <w:tcW w:w="1744" w:type="pct"/>
            <w:gridSpan w:val="2"/>
            <w:vAlign w:val="center"/>
          </w:tcPr>
          <w:p w14:paraId="7981D5E0">
            <w:pPr>
              <w:keepNext w:val="0"/>
              <w:keepLines w:val="0"/>
              <w:pageBreakBefore w:val="0"/>
              <w:widowControl/>
              <w:kinsoku/>
              <w:wordWrap/>
              <w:overflowPunct/>
              <w:topLinePunct w:val="0"/>
              <w:bidi w:val="0"/>
              <w:snapToGrid/>
              <w:spacing w:line="23" w:lineRule="atLeast"/>
              <w:ind w:right="60"/>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Tinggi</w:t>
            </w:r>
          </w:p>
        </w:tc>
        <w:tc>
          <w:tcPr>
            <w:tcW w:w="1409" w:type="pct"/>
            <w:gridSpan w:val="2"/>
          </w:tcPr>
          <w:p w14:paraId="43D6CF8D">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38</w:t>
            </w:r>
          </w:p>
        </w:tc>
        <w:tc>
          <w:tcPr>
            <w:tcW w:w="1502" w:type="pct"/>
          </w:tcPr>
          <w:p w14:paraId="663C5403">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23,6</w:t>
            </w:r>
          </w:p>
        </w:tc>
      </w:tr>
      <w:tr w14:paraId="0F195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 w:hRule="atLeast"/>
        </w:trPr>
        <w:tc>
          <w:tcPr>
            <w:tcW w:w="5000" w:type="pct"/>
            <w:gridSpan w:val="7"/>
          </w:tcPr>
          <w:p w14:paraId="7D52E949">
            <w:pPr>
              <w:pStyle w:val="17"/>
              <w:keepNext w:val="0"/>
              <w:keepLines w:val="0"/>
              <w:pageBreakBefore w:val="0"/>
              <w:widowControl/>
              <w:kinsoku/>
              <w:wordWrap/>
              <w:overflowPunct/>
              <w:topLinePunct w:val="0"/>
              <w:bidi w:val="0"/>
              <w:snapToGrid/>
              <w:spacing w:line="23" w:lineRule="atLeast"/>
              <w:ind w:left="0"/>
              <w:jc w:val="both"/>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 xml:space="preserve">        </w:t>
            </w:r>
            <w:r>
              <w:rPr>
                <w:rFonts w:ascii="Verdana" w:hAnsi="Verdana" w:cs="Verdana"/>
                <w:bCs/>
                <w:color w:val="000000" w:themeColor="text1"/>
                <w:sz w:val="22"/>
                <w:lang w:val="id-ID"/>
                <w14:textFill>
                  <w14:solidFill>
                    <w14:schemeClr w14:val="tx1"/>
                  </w14:solidFill>
                </w14:textFill>
              </w:rPr>
              <w:t xml:space="preserve">Pekerjaan </w:t>
            </w:r>
          </w:p>
        </w:tc>
      </w:tr>
      <w:tr w14:paraId="10D5D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 w:hRule="atLeast"/>
        </w:trPr>
        <w:tc>
          <w:tcPr>
            <w:tcW w:w="343" w:type="pct"/>
            <w:gridSpan w:val="2"/>
          </w:tcPr>
          <w:p w14:paraId="180731CB">
            <w:pPr>
              <w:pStyle w:val="17"/>
              <w:keepNext w:val="0"/>
              <w:keepLines w:val="0"/>
              <w:pageBreakBefore w:val="0"/>
              <w:widowControl/>
              <w:kinsoku/>
              <w:wordWrap/>
              <w:overflowPunct/>
              <w:topLinePunct w:val="0"/>
              <w:bidi w:val="0"/>
              <w:snapToGrid/>
              <w:spacing w:line="23" w:lineRule="atLeast"/>
              <w:ind w:left="0"/>
              <w:jc w:val="both"/>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1.</w:t>
            </w:r>
          </w:p>
        </w:tc>
        <w:tc>
          <w:tcPr>
            <w:tcW w:w="1744" w:type="pct"/>
            <w:gridSpan w:val="2"/>
          </w:tcPr>
          <w:p w14:paraId="2BE72CBB">
            <w:pPr>
              <w:keepNext w:val="0"/>
              <w:keepLines w:val="0"/>
              <w:pageBreakBefore w:val="0"/>
              <w:widowControl/>
              <w:kinsoku/>
              <w:wordWrap/>
              <w:overflowPunct/>
              <w:topLinePunct w:val="0"/>
              <w:bidi w:val="0"/>
              <w:snapToGrid/>
              <w:spacing w:line="23" w:lineRule="atLeast"/>
              <w:textAlignment w:val="auto"/>
              <w:rPr>
                <w:rFonts w:ascii="Verdana" w:hAnsi="Verdana" w:cs="Verdana"/>
                <w:bCs/>
                <w:color w:val="000000" w:themeColor="text1"/>
                <w:sz w:val="22"/>
                <w:lang w:val="id-ID"/>
                <w14:textFill>
                  <w14:solidFill>
                    <w14:schemeClr w14:val="tx1"/>
                  </w14:solidFill>
                </w14:textFill>
              </w:rPr>
            </w:pPr>
            <w:r>
              <w:rPr>
                <w:rFonts w:ascii="Verdana" w:hAnsi="Verdana" w:cs="Verdana"/>
                <w:bCs/>
                <w:color w:val="000000" w:themeColor="text1"/>
                <w:sz w:val="22"/>
                <w:lang w:val="id-ID"/>
                <w14:textFill>
                  <w14:solidFill>
                    <w14:schemeClr w14:val="tx1"/>
                  </w14:solidFill>
                </w14:textFill>
              </w:rPr>
              <w:t>Bekerja</w:t>
            </w:r>
          </w:p>
        </w:tc>
        <w:tc>
          <w:tcPr>
            <w:tcW w:w="1409" w:type="pct"/>
            <w:gridSpan w:val="2"/>
          </w:tcPr>
          <w:p w14:paraId="4D443216">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128</w:t>
            </w:r>
          </w:p>
        </w:tc>
        <w:tc>
          <w:tcPr>
            <w:tcW w:w="1502" w:type="pct"/>
          </w:tcPr>
          <w:p w14:paraId="63E8CA60">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79,5</w:t>
            </w:r>
          </w:p>
        </w:tc>
      </w:tr>
      <w:tr w14:paraId="6EA62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 w:hRule="atLeast"/>
        </w:trPr>
        <w:tc>
          <w:tcPr>
            <w:tcW w:w="343" w:type="pct"/>
            <w:gridSpan w:val="2"/>
          </w:tcPr>
          <w:p w14:paraId="42986153">
            <w:pPr>
              <w:pStyle w:val="17"/>
              <w:keepNext w:val="0"/>
              <w:keepLines w:val="0"/>
              <w:pageBreakBefore w:val="0"/>
              <w:widowControl/>
              <w:kinsoku/>
              <w:wordWrap/>
              <w:overflowPunct/>
              <w:topLinePunct w:val="0"/>
              <w:bidi w:val="0"/>
              <w:snapToGrid/>
              <w:spacing w:line="23" w:lineRule="atLeast"/>
              <w:ind w:left="0"/>
              <w:jc w:val="both"/>
              <w:textAlignment w:val="auto"/>
              <w:rPr>
                <w:rFonts w:ascii="Verdana" w:hAnsi="Verdana" w:cs="Verdana"/>
                <w:bCs/>
                <w:color w:val="000000" w:themeColor="text1"/>
                <w:sz w:val="22"/>
                <w:lang w:val="id-ID"/>
                <w14:textFill>
                  <w14:solidFill>
                    <w14:schemeClr w14:val="tx1"/>
                  </w14:solidFill>
                </w14:textFill>
              </w:rPr>
            </w:pPr>
            <w:r>
              <w:rPr>
                <w:rFonts w:ascii="Verdana" w:hAnsi="Verdana" w:cs="Verdana"/>
                <w:bCs/>
                <w:color w:val="000000" w:themeColor="text1"/>
                <w:sz w:val="22"/>
                <w:lang w:val="id-ID"/>
                <w14:textFill>
                  <w14:solidFill>
                    <w14:schemeClr w14:val="tx1"/>
                  </w14:solidFill>
                </w14:textFill>
              </w:rPr>
              <w:t>2.</w:t>
            </w:r>
          </w:p>
        </w:tc>
        <w:tc>
          <w:tcPr>
            <w:tcW w:w="1744" w:type="pct"/>
            <w:gridSpan w:val="2"/>
          </w:tcPr>
          <w:p w14:paraId="02B7E80A">
            <w:pPr>
              <w:keepNext w:val="0"/>
              <w:keepLines w:val="0"/>
              <w:pageBreakBefore w:val="0"/>
              <w:widowControl/>
              <w:kinsoku/>
              <w:wordWrap/>
              <w:overflowPunct/>
              <w:topLinePunct w:val="0"/>
              <w:bidi w:val="0"/>
              <w:snapToGrid/>
              <w:spacing w:line="23" w:lineRule="atLeast"/>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Tidak Bekerja</w:t>
            </w:r>
          </w:p>
        </w:tc>
        <w:tc>
          <w:tcPr>
            <w:tcW w:w="1409" w:type="pct"/>
            <w:gridSpan w:val="2"/>
          </w:tcPr>
          <w:p w14:paraId="5D98C3C0">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33</w:t>
            </w:r>
          </w:p>
        </w:tc>
        <w:tc>
          <w:tcPr>
            <w:tcW w:w="1502" w:type="pct"/>
          </w:tcPr>
          <w:p w14:paraId="184D4982">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20,5</w:t>
            </w:r>
          </w:p>
        </w:tc>
      </w:tr>
      <w:tr w14:paraId="1171D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 w:hRule="atLeast"/>
        </w:trPr>
        <w:tc>
          <w:tcPr>
            <w:tcW w:w="343" w:type="pct"/>
            <w:gridSpan w:val="2"/>
          </w:tcPr>
          <w:p w14:paraId="77AEE63B">
            <w:pPr>
              <w:pStyle w:val="17"/>
              <w:keepNext w:val="0"/>
              <w:keepLines w:val="0"/>
              <w:pageBreakBefore w:val="0"/>
              <w:widowControl/>
              <w:kinsoku/>
              <w:wordWrap/>
              <w:overflowPunct/>
              <w:topLinePunct w:val="0"/>
              <w:bidi w:val="0"/>
              <w:snapToGrid/>
              <w:spacing w:line="23" w:lineRule="atLeast"/>
              <w:ind w:left="0"/>
              <w:jc w:val="both"/>
              <w:textAlignment w:val="auto"/>
              <w:rPr>
                <w:rFonts w:ascii="Verdana" w:hAnsi="Verdana" w:cs="Verdana"/>
                <w:bCs/>
                <w:color w:val="000000" w:themeColor="text1"/>
                <w:sz w:val="22"/>
                <w14:textFill>
                  <w14:solidFill>
                    <w14:schemeClr w14:val="tx1"/>
                  </w14:solidFill>
                </w14:textFill>
              </w:rPr>
            </w:pPr>
          </w:p>
        </w:tc>
        <w:tc>
          <w:tcPr>
            <w:tcW w:w="1744" w:type="pct"/>
            <w:gridSpan w:val="2"/>
            <w:vAlign w:val="center"/>
          </w:tcPr>
          <w:p w14:paraId="2D59EC4F">
            <w:pPr>
              <w:keepNext w:val="0"/>
              <w:keepLines w:val="0"/>
              <w:pageBreakBefore w:val="0"/>
              <w:widowControl/>
              <w:kinsoku/>
              <w:wordWrap/>
              <w:overflowPunct/>
              <w:topLinePunct w:val="0"/>
              <w:bidi w:val="0"/>
              <w:snapToGrid/>
              <w:spacing w:line="23" w:lineRule="atLeast"/>
              <w:ind w:right="60"/>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Lama Menderita</w:t>
            </w:r>
          </w:p>
        </w:tc>
        <w:tc>
          <w:tcPr>
            <w:tcW w:w="1409" w:type="pct"/>
            <w:gridSpan w:val="2"/>
          </w:tcPr>
          <w:p w14:paraId="09626933">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color w:val="000000" w:themeColor="text1"/>
                <w:sz w:val="22"/>
                <w14:textFill>
                  <w14:solidFill>
                    <w14:schemeClr w14:val="tx1"/>
                  </w14:solidFill>
                </w14:textFill>
              </w:rPr>
            </w:pPr>
          </w:p>
        </w:tc>
        <w:tc>
          <w:tcPr>
            <w:tcW w:w="1502" w:type="pct"/>
          </w:tcPr>
          <w:p w14:paraId="59058621">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color w:val="000000" w:themeColor="text1"/>
                <w:sz w:val="22"/>
                <w14:textFill>
                  <w14:solidFill>
                    <w14:schemeClr w14:val="tx1"/>
                  </w14:solidFill>
                </w14:textFill>
              </w:rPr>
            </w:pPr>
          </w:p>
        </w:tc>
      </w:tr>
      <w:tr w14:paraId="3F711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 w:hRule="atLeast"/>
        </w:trPr>
        <w:tc>
          <w:tcPr>
            <w:tcW w:w="343" w:type="pct"/>
            <w:gridSpan w:val="2"/>
          </w:tcPr>
          <w:p w14:paraId="63AD2A76">
            <w:pPr>
              <w:pStyle w:val="17"/>
              <w:keepNext w:val="0"/>
              <w:keepLines w:val="0"/>
              <w:pageBreakBefore w:val="0"/>
              <w:widowControl/>
              <w:kinsoku/>
              <w:wordWrap/>
              <w:overflowPunct/>
              <w:topLinePunct w:val="0"/>
              <w:bidi w:val="0"/>
              <w:snapToGrid/>
              <w:spacing w:line="23" w:lineRule="atLeast"/>
              <w:ind w:left="0"/>
              <w:jc w:val="both"/>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1.</w:t>
            </w:r>
          </w:p>
        </w:tc>
        <w:tc>
          <w:tcPr>
            <w:tcW w:w="1744" w:type="pct"/>
            <w:gridSpan w:val="2"/>
            <w:vAlign w:val="center"/>
          </w:tcPr>
          <w:p w14:paraId="72E67AD7">
            <w:pPr>
              <w:keepNext w:val="0"/>
              <w:keepLines w:val="0"/>
              <w:pageBreakBefore w:val="0"/>
              <w:widowControl/>
              <w:kinsoku/>
              <w:wordWrap/>
              <w:overflowPunct/>
              <w:topLinePunct w:val="0"/>
              <w:bidi w:val="0"/>
              <w:snapToGrid/>
              <w:spacing w:line="23" w:lineRule="atLeast"/>
              <w:ind w:right="60"/>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1-2 tahun</w:t>
            </w:r>
          </w:p>
        </w:tc>
        <w:tc>
          <w:tcPr>
            <w:tcW w:w="1409" w:type="pct"/>
            <w:gridSpan w:val="2"/>
          </w:tcPr>
          <w:p w14:paraId="1291D9C8">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95</w:t>
            </w:r>
          </w:p>
        </w:tc>
        <w:tc>
          <w:tcPr>
            <w:tcW w:w="1502" w:type="pct"/>
          </w:tcPr>
          <w:p w14:paraId="3AC15689">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59</w:t>
            </w:r>
          </w:p>
        </w:tc>
      </w:tr>
      <w:tr w14:paraId="27736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 w:hRule="atLeast"/>
        </w:trPr>
        <w:tc>
          <w:tcPr>
            <w:tcW w:w="343" w:type="pct"/>
            <w:gridSpan w:val="2"/>
          </w:tcPr>
          <w:p w14:paraId="6FFBABF0">
            <w:pPr>
              <w:pStyle w:val="17"/>
              <w:keepNext w:val="0"/>
              <w:keepLines w:val="0"/>
              <w:pageBreakBefore w:val="0"/>
              <w:widowControl/>
              <w:kinsoku/>
              <w:wordWrap/>
              <w:overflowPunct/>
              <w:topLinePunct w:val="0"/>
              <w:bidi w:val="0"/>
              <w:snapToGrid/>
              <w:spacing w:line="23" w:lineRule="atLeast"/>
              <w:ind w:left="0"/>
              <w:jc w:val="both"/>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2.</w:t>
            </w:r>
          </w:p>
        </w:tc>
        <w:tc>
          <w:tcPr>
            <w:tcW w:w="1744" w:type="pct"/>
            <w:gridSpan w:val="2"/>
            <w:vAlign w:val="center"/>
          </w:tcPr>
          <w:p w14:paraId="581226CA">
            <w:pPr>
              <w:keepNext w:val="0"/>
              <w:keepLines w:val="0"/>
              <w:pageBreakBefore w:val="0"/>
              <w:widowControl/>
              <w:kinsoku/>
              <w:wordWrap/>
              <w:overflowPunct/>
              <w:topLinePunct w:val="0"/>
              <w:bidi w:val="0"/>
              <w:snapToGrid/>
              <w:spacing w:line="23" w:lineRule="atLeast"/>
              <w:ind w:right="60"/>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u w:val="single"/>
                <w14:textFill>
                  <w14:solidFill>
                    <w14:schemeClr w14:val="tx1"/>
                  </w14:solidFill>
                </w14:textFill>
              </w:rPr>
              <w:t>&gt;</w:t>
            </w:r>
            <w:r>
              <w:rPr>
                <w:rFonts w:ascii="Verdana" w:hAnsi="Verdana" w:cs="Verdana"/>
                <w:bCs/>
                <w:color w:val="000000" w:themeColor="text1"/>
                <w:sz w:val="22"/>
                <w14:textFill>
                  <w14:solidFill>
                    <w14:schemeClr w14:val="tx1"/>
                  </w14:solidFill>
                </w14:textFill>
              </w:rPr>
              <w:t xml:space="preserve"> 3 tahun</w:t>
            </w:r>
          </w:p>
        </w:tc>
        <w:tc>
          <w:tcPr>
            <w:tcW w:w="1409" w:type="pct"/>
            <w:gridSpan w:val="2"/>
          </w:tcPr>
          <w:p w14:paraId="5808BC25">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66</w:t>
            </w:r>
          </w:p>
        </w:tc>
        <w:tc>
          <w:tcPr>
            <w:tcW w:w="1502" w:type="pct"/>
          </w:tcPr>
          <w:p w14:paraId="7ADFFF95">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41</w:t>
            </w:r>
          </w:p>
        </w:tc>
      </w:tr>
      <w:tr w14:paraId="2EC23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 w:hRule="atLeast"/>
        </w:trPr>
        <w:tc>
          <w:tcPr>
            <w:tcW w:w="343" w:type="pct"/>
            <w:gridSpan w:val="2"/>
          </w:tcPr>
          <w:p w14:paraId="3D53344A">
            <w:pPr>
              <w:pStyle w:val="17"/>
              <w:keepNext w:val="0"/>
              <w:keepLines w:val="0"/>
              <w:pageBreakBefore w:val="0"/>
              <w:widowControl/>
              <w:kinsoku/>
              <w:wordWrap/>
              <w:overflowPunct/>
              <w:topLinePunct w:val="0"/>
              <w:bidi w:val="0"/>
              <w:snapToGrid/>
              <w:spacing w:line="23" w:lineRule="atLeast"/>
              <w:ind w:left="0"/>
              <w:jc w:val="both"/>
              <w:textAlignment w:val="auto"/>
              <w:rPr>
                <w:rFonts w:ascii="Verdana" w:hAnsi="Verdana" w:cs="Verdana"/>
                <w:bCs/>
                <w:color w:val="000000" w:themeColor="text1"/>
                <w:sz w:val="22"/>
                <w14:textFill>
                  <w14:solidFill>
                    <w14:schemeClr w14:val="tx1"/>
                  </w14:solidFill>
                </w14:textFill>
              </w:rPr>
            </w:pPr>
          </w:p>
        </w:tc>
        <w:tc>
          <w:tcPr>
            <w:tcW w:w="1744" w:type="pct"/>
            <w:gridSpan w:val="2"/>
            <w:vAlign w:val="center"/>
          </w:tcPr>
          <w:p w14:paraId="5FDF4F45">
            <w:pPr>
              <w:keepNext w:val="0"/>
              <w:keepLines w:val="0"/>
              <w:pageBreakBefore w:val="0"/>
              <w:widowControl/>
              <w:kinsoku/>
              <w:wordWrap/>
              <w:overflowPunct/>
              <w:topLinePunct w:val="0"/>
              <w:bidi w:val="0"/>
              <w:snapToGrid/>
              <w:spacing w:line="23" w:lineRule="atLeast"/>
              <w:ind w:right="60"/>
              <w:textAlignment w:val="auto"/>
              <w:rPr>
                <w:rFonts w:ascii="Verdana" w:hAnsi="Verdana" w:cs="Verdana"/>
                <w:bCs/>
                <w:color w:val="000000" w:themeColor="text1"/>
                <w:sz w:val="22"/>
                <w:u w:val="single"/>
                <w14:textFill>
                  <w14:solidFill>
                    <w14:schemeClr w14:val="tx1"/>
                  </w14:solidFill>
                </w14:textFill>
              </w:rPr>
            </w:pPr>
            <w:r>
              <w:rPr>
                <w:rFonts w:ascii="Verdana" w:hAnsi="Verdana" w:cs="Verdana"/>
                <w:bCs/>
                <w:color w:val="000000" w:themeColor="text1"/>
                <w:sz w:val="22"/>
                <w14:textFill>
                  <w14:solidFill>
                    <w14:schemeClr w14:val="tx1"/>
                  </w14:solidFill>
                </w14:textFill>
              </w:rPr>
              <w:t>Efikasi Diri</w:t>
            </w:r>
          </w:p>
        </w:tc>
        <w:tc>
          <w:tcPr>
            <w:tcW w:w="1409" w:type="pct"/>
            <w:gridSpan w:val="2"/>
          </w:tcPr>
          <w:p w14:paraId="1597B840">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color w:val="000000" w:themeColor="text1"/>
                <w:sz w:val="22"/>
                <w14:textFill>
                  <w14:solidFill>
                    <w14:schemeClr w14:val="tx1"/>
                  </w14:solidFill>
                </w14:textFill>
              </w:rPr>
            </w:pPr>
          </w:p>
        </w:tc>
        <w:tc>
          <w:tcPr>
            <w:tcW w:w="1502" w:type="pct"/>
          </w:tcPr>
          <w:p w14:paraId="30B89E47">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color w:val="000000" w:themeColor="text1"/>
                <w:sz w:val="22"/>
                <w14:textFill>
                  <w14:solidFill>
                    <w14:schemeClr w14:val="tx1"/>
                  </w14:solidFill>
                </w14:textFill>
              </w:rPr>
            </w:pPr>
          </w:p>
        </w:tc>
      </w:tr>
      <w:tr w14:paraId="42C6B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 w:hRule="atLeast"/>
        </w:trPr>
        <w:tc>
          <w:tcPr>
            <w:tcW w:w="343" w:type="pct"/>
            <w:gridSpan w:val="2"/>
          </w:tcPr>
          <w:p w14:paraId="024D1EFD">
            <w:pPr>
              <w:pStyle w:val="17"/>
              <w:keepNext w:val="0"/>
              <w:keepLines w:val="0"/>
              <w:pageBreakBefore w:val="0"/>
              <w:widowControl/>
              <w:kinsoku/>
              <w:wordWrap/>
              <w:overflowPunct/>
              <w:topLinePunct w:val="0"/>
              <w:bidi w:val="0"/>
              <w:snapToGrid/>
              <w:spacing w:line="23" w:lineRule="atLeast"/>
              <w:ind w:left="0"/>
              <w:jc w:val="both"/>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1.</w:t>
            </w:r>
          </w:p>
        </w:tc>
        <w:tc>
          <w:tcPr>
            <w:tcW w:w="1744" w:type="pct"/>
            <w:gridSpan w:val="2"/>
          </w:tcPr>
          <w:p w14:paraId="30F46F97">
            <w:pPr>
              <w:keepNext w:val="0"/>
              <w:keepLines w:val="0"/>
              <w:pageBreakBefore w:val="0"/>
              <w:widowControl/>
              <w:kinsoku/>
              <w:wordWrap/>
              <w:overflowPunct/>
              <w:topLinePunct w:val="0"/>
              <w:bidi w:val="0"/>
              <w:snapToGrid/>
              <w:spacing w:line="23" w:lineRule="atLeast"/>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Tinggi</w:t>
            </w:r>
          </w:p>
        </w:tc>
        <w:tc>
          <w:tcPr>
            <w:tcW w:w="1409" w:type="pct"/>
            <w:gridSpan w:val="2"/>
          </w:tcPr>
          <w:p w14:paraId="456E9DE2">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76</w:t>
            </w:r>
          </w:p>
        </w:tc>
        <w:tc>
          <w:tcPr>
            <w:tcW w:w="1502" w:type="pct"/>
          </w:tcPr>
          <w:p w14:paraId="5C819FF1">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47,2</w:t>
            </w:r>
          </w:p>
        </w:tc>
      </w:tr>
      <w:tr w14:paraId="03C95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 w:hRule="atLeast"/>
        </w:trPr>
        <w:tc>
          <w:tcPr>
            <w:tcW w:w="343" w:type="pct"/>
            <w:gridSpan w:val="2"/>
          </w:tcPr>
          <w:p w14:paraId="4A9F9A9F">
            <w:pPr>
              <w:pStyle w:val="17"/>
              <w:keepNext w:val="0"/>
              <w:keepLines w:val="0"/>
              <w:pageBreakBefore w:val="0"/>
              <w:widowControl/>
              <w:kinsoku/>
              <w:wordWrap/>
              <w:overflowPunct/>
              <w:topLinePunct w:val="0"/>
              <w:bidi w:val="0"/>
              <w:snapToGrid/>
              <w:spacing w:line="23" w:lineRule="atLeast"/>
              <w:ind w:left="0"/>
              <w:jc w:val="both"/>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2.</w:t>
            </w:r>
          </w:p>
        </w:tc>
        <w:tc>
          <w:tcPr>
            <w:tcW w:w="1744" w:type="pct"/>
            <w:gridSpan w:val="2"/>
          </w:tcPr>
          <w:p w14:paraId="06CEB6B1">
            <w:pPr>
              <w:keepNext w:val="0"/>
              <w:keepLines w:val="0"/>
              <w:pageBreakBefore w:val="0"/>
              <w:widowControl/>
              <w:kinsoku/>
              <w:wordWrap/>
              <w:overflowPunct/>
              <w:topLinePunct w:val="0"/>
              <w:bidi w:val="0"/>
              <w:snapToGrid/>
              <w:spacing w:line="23" w:lineRule="atLeast"/>
              <w:textAlignment w:val="auto"/>
              <w:rPr>
                <w:rFonts w:ascii="Verdana" w:hAnsi="Verdana" w:cs="Verdana"/>
                <w:bCs/>
                <w:i/>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Rendah</w:t>
            </w:r>
          </w:p>
        </w:tc>
        <w:tc>
          <w:tcPr>
            <w:tcW w:w="1409" w:type="pct"/>
            <w:gridSpan w:val="2"/>
          </w:tcPr>
          <w:p w14:paraId="0A5FFE64">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85</w:t>
            </w:r>
          </w:p>
        </w:tc>
        <w:tc>
          <w:tcPr>
            <w:tcW w:w="1502" w:type="pct"/>
          </w:tcPr>
          <w:p w14:paraId="5F94C45B">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52,8</w:t>
            </w:r>
          </w:p>
        </w:tc>
      </w:tr>
      <w:tr w14:paraId="607B4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 w:hRule="atLeast"/>
        </w:trPr>
        <w:tc>
          <w:tcPr>
            <w:tcW w:w="343" w:type="pct"/>
            <w:gridSpan w:val="2"/>
          </w:tcPr>
          <w:p w14:paraId="5801CDA6">
            <w:pPr>
              <w:pStyle w:val="17"/>
              <w:keepNext w:val="0"/>
              <w:keepLines w:val="0"/>
              <w:pageBreakBefore w:val="0"/>
              <w:widowControl/>
              <w:kinsoku/>
              <w:wordWrap/>
              <w:overflowPunct/>
              <w:topLinePunct w:val="0"/>
              <w:bidi w:val="0"/>
              <w:snapToGrid/>
              <w:spacing w:line="23" w:lineRule="atLeast"/>
              <w:ind w:left="0"/>
              <w:jc w:val="both"/>
              <w:textAlignment w:val="auto"/>
              <w:rPr>
                <w:rFonts w:ascii="Verdana" w:hAnsi="Verdana" w:cs="Verdana"/>
                <w:bCs/>
                <w:color w:val="000000" w:themeColor="text1"/>
                <w:sz w:val="22"/>
                <w14:textFill>
                  <w14:solidFill>
                    <w14:schemeClr w14:val="tx1"/>
                  </w14:solidFill>
                </w14:textFill>
              </w:rPr>
            </w:pPr>
          </w:p>
        </w:tc>
        <w:tc>
          <w:tcPr>
            <w:tcW w:w="1744" w:type="pct"/>
            <w:gridSpan w:val="2"/>
          </w:tcPr>
          <w:p w14:paraId="67A646CE">
            <w:pPr>
              <w:keepNext w:val="0"/>
              <w:keepLines w:val="0"/>
              <w:pageBreakBefore w:val="0"/>
              <w:widowControl/>
              <w:kinsoku/>
              <w:wordWrap/>
              <w:overflowPunct/>
              <w:topLinePunct w:val="0"/>
              <w:bidi w:val="0"/>
              <w:snapToGrid/>
              <w:spacing w:line="23" w:lineRule="atLeast"/>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Kecemasan</w:t>
            </w:r>
          </w:p>
        </w:tc>
        <w:tc>
          <w:tcPr>
            <w:tcW w:w="1409" w:type="pct"/>
            <w:gridSpan w:val="2"/>
          </w:tcPr>
          <w:p w14:paraId="1EE5A2CB">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color w:val="000000" w:themeColor="text1"/>
                <w:sz w:val="22"/>
                <w14:textFill>
                  <w14:solidFill>
                    <w14:schemeClr w14:val="tx1"/>
                  </w14:solidFill>
                </w14:textFill>
              </w:rPr>
            </w:pPr>
          </w:p>
        </w:tc>
        <w:tc>
          <w:tcPr>
            <w:tcW w:w="1502" w:type="pct"/>
          </w:tcPr>
          <w:p w14:paraId="2D65BA61">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color w:val="000000" w:themeColor="text1"/>
                <w:sz w:val="22"/>
                <w14:textFill>
                  <w14:solidFill>
                    <w14:schemeClr w14:val="tx1"/>
                  </w14:solidFill>
                </w14:textFill>
              </w:rPr>
            </w:pPr>
          </w:p>
        </w:tc>
      </w:tr>
      <w:tr w14:paraId="01B5F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 w:hRule="atLeast"/>
        </w:trPr>
        <w:tc>
          <w:tcPr>
            <w:tcW w:w="343" w:type="pct"/>
            <w:gridSpan w:val="2"/>
          </w:tcPr>
          <w:p w14:paraId="2CEF2F0F">
            <w:pPr>
              <w:pStyle w:val="17"/>
              <w:keepNext w:val="0"/>
              <w:keepLines w:val="0"/>
              <w:pageBreakBefore w:val="0"/>
              <w:widowControl/>
              <w:kinsoku/>
              <w:wordWrap/>
              <w:overflowPunct/>
              <w:topLinePunct w:val="0"/>
              <w:bidi w:val="0"/>
              <w:snapToGrid/>
              <w:spacing w:line="23" w:lineRule="atLeast"/>
              <w:ind w:left="0"/>
              <w:jc w:val="both"/>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1.</w:t>
            </w:r>
          </w:p>
        </w:tc>
        <w:tc>
          <w:tcPr>
            <w:tcW w:w="1744" w:type="pct"/>
            <w:gridSpan w:val="2"/>
          </w:tcPr>
          <w:p w14:paraId="3C5F0D48">
            <w:pPr>
              <w:keepNext w:val="0"/>
              <w:keepLines w:val="0"/>
              <w:pageBreakBefore w:val="0"/>
              <w:widowControl/>
              <w:kinsoku/>
              <w:wordWrap/>
              <w:overflowPunct/>
              <w:topLinePunct w:val="0"/>
              <w:bidi w:val="0"/>
              <w:snapToGrid/>
              <w:spacing w:line="23" w:lineRule="atLeast"/>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Ringan</w:t>
            </w:r>
          </w:p>
        </w:tc>
        <w:tc>
          <w:tcPr>
            <w:tcW w:w="1409" w:type="pct"/>
            <w:gridSpan w:val="2"/>
          </w:tcPr>
          <w:p w14:paraId="4A50D8B2">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sz w:val="22"/>
              </w:rPr>
            </w:pPr>
            <w:r>
              <w:rPr>
                <w:rFonts w:ascii="Verdana" w:hAnsi="Verdana" w:cs="Verdana"/>
                <w:bCs/>
                <w:sz w:val="22"/>
              </w:rPr>
              <w:t>39</w:t>
            </w:r>
          </w:p>
        </w:tc>
        <w:tc>
          <w:tcPr>
            <w:tcW w:w="1502" w:type="pct"/>
          </w:tcPr>
          <w:p w14:paraId="091F22DB">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sz w:val="22"/>
              </w:rPr>
            </w:pPr>
            <w:r>
              <w:rPr>
                <w:rFonts w:ascii="Verdana" w:hAnsi="Verdana" w:cs="Verdana"/>
                <w:bCs/>
                <w:sz w:val="22"/>
              </w:rPr>
              <w:t>24,2</w:t>
            </w:r>
          </w:p>
        </w:tc>
      </w:tr>
      <w:tr w14:paraId="2AF93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 w:hRule="atLeast"/>
        </w:trPr>
        <w:tc>
          <w:tcPr>
            <w:tcW w:w="343" w:type="pct"/>
            <w:gridSpan w:val="2"/>
          </w:tcPr>
          <w:p w14:paraId="7B2B5E34">
            <w:pPr>
              <w:pStyle w:val="17"/>
              <w:keepNext w:val="0"/>
              <w:keepLines w:val="0"/>
              <w:pageBreakBefore w:val="0"/>
              <w:widowControl/>
              <w:kinsoku/>
              <w:wordWrap/>
              <w:overflowPunct/>
              <w:topLinePunct w:val="0"/>
              <w:bidi w:val="0"/>
              <w:snapToGrid/>
              <w:spacing w:line="23" w:lineRule="atLeast"/>
              <w:ind w:left="0"/>
              <w:jc w:val="both"/>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2.</w:t>
            </w:r>
          </w:p>
        </w:tc>
        <w:tc>
          <w:tcPr>
            <w:tcW w:w="1744" w:type="pct"/>
            <w:gridSpan w:val="2"/>
          </w:tcPr>
          <w:p w14:paraId="57074EFA">
            <w:pPr>
              <w:keepNext w:val="0"/>
              <w:keepLines w:val="0"/>
              <w:pageBreakBefore w:val="0"/>
              <w:widowControl/>
              <w:kinsoku/>
              <w:wordWrap/>
              <w:overflowPunct/>
              <w:topLinePunct w:val="0"/>
              <w:bidi w:val="0"/>
              <w:snapToGrid/>
              <w:spacing w:line="23" w:lineRule="atLeast"/>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Sedang</w:t>
            </w:r>
          </w:p>
        </w:tc>
        <w:tc>
          <w:tcPr>
            <w:tcW w:w="1409" w:type="pct"/>
            <w:gridSpan w:val="2"/>
          </w:tcPr>
          <w:p w14:paraId="2F4583C1">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sz w:val="22"/>
              </w:rPr>
            </w:pPr>
            <w:r>
              <w:rPr>
                <w:rFonts w:ascii="Verdana" w:hAnsi="Verdana" w:cs="Verdana"/>
                <w:bCs/>
                <w:sz w:val="22"/>
              </w:rPr>
              <w:t>48</w:t>
            </w:r>
          </w:p>
        </w:tc>
        <w:tc>
          <w:tcPr>
            <w:tcW w:w="1502" w:type="pct"/>
          </w:tcPr>
          <w:p w14:paraId="4A540CFA">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sz w:val="22"/>
              </w:rPr>
            </w:pPr>
            <w:r>
              <w:rPr>
                <w:rFonts w:ascii="Verdana" w:hAnsi="Verdana" w:cs="Verdana"/>
                <w:bCs/>
                <w:sz w:val="22"/>
              </w:rPr>
              <w:t>29,8</w:t>
            </w:r>
          </w:p>
        </w:tc>
      </w:tr>
      <w:tr w14:paraId="6AF60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 w:hRule="atLeast"/>
        </w:trPr>
        <w:tc>
          <w:tcPr>
            <w:tcW w:w="343" w:type="pct"/>
            <w:gridSpan w:val="2"/>
          </w:tcPr>
          <w:p w14:paraId="4F44B559">
            <w:pPr>
              <w:pStyle w:val="17"/>
              <w:keepNext w:val="0"/>
              <w:keepLines w:val="0"/>
              <w:pageBreakBefore w:val="0"/>
              <w:widowControl/>
              <w:kinsoku/>
              <w:wordWrap/>
              <w:overflowPunct/>
              <w:topLinePunct w:val="0"/>
              <w:bidi w:val="0"/>
              <w:snapToGrid/>
              <w:spacing w:line="23" w:lineRule="atLeast"/>
              <w:ind w:left="0"/>
              <w:jc w:val="both"/>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3.</w:t>
            </w:r>
          </w:p>
        </w:tc>
        <w:tc>
          <w:tcPr>
            <w:tcW w:w="1744" w:type="pct"/>
            <w:gridSpan w:val="2"/>
          </w:tcPr>
          <w:p w14:paraId="2F4E9309">
            <w:pPr>
              <w:keepNext w:val="0"/>
              <w:keepLines w:val="0"/>
              <w:pageBreakBefore w:val="0"/>
              <w:widowControl/>
              <w:kinsoku/>
              <w:wordWrap/>
              <w:overflowPunct/>
              <w:topLinePunct w:val="0"/>
              <w:bidi w:val="0"/>
              <w:snapToGrid/>
              <w:spacing w:line="23" w:lineRule="atLeast"/>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Berat</w:t>
            </w:r>
          </w:p>
        </w:tc>
        <w:tc>
          <w:tcPr>
            <w:tcW w:w="1409" w:type="pct"/>
            <w:gridSpan w:val="2"/>
          </w:tcPr>
          <w:p w14:paraId="735AAA66">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sz w:val="22"/>
              </w:rPr>
            </w:pPr>
            <w:r>
              <w:rPr>
                <w:rFonts w:ascii="Verdana" w:hAnsi="Verdana" w:cs="Verdana"/>
                <w:bCs/>
                <w:sz w:val="22"/>
              </w:rPr>
              <w:t>65</w:t>
            </w:r>
          </w:p>
        </w:tc>
        <w:tc>
          <w:tcPr>
            <w:tcW w:w="1502" w:type="pct"/>
          </w:tcPr>
          <w:p w14:paraId="3BE3FBAC">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sz w:val="22"/>
              </w:rPr>
            </w:pPr>
            <w:r>
              <w:rPr>
                <w:rFonts w:ascii="Verdana" w:hAnsi="Verdana" w:cs="Verdana"/>
                <w:bCs/>
                <w:sz w:val="22"/>
              </w:rPr>
              <w:t>40,4</w:t>
            </w:r>
          </w:p>
        </w:tc>
      </w:tr>
      <w:tr w14:paraId="11078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 w:hRule="atLeast"/>
        </w:trPr>
        <w:tc>
          <w:tcPr>
            <w:tcW w:w="343" w:type="pct"/>
            <w:gridSpan w:val="2"/>
          </w:tcPr>
          <w:p w14:paraId="1605D844">
            <w:pPr>
              <w:pStyle w:val="17"/>
              <w:keepNext w:val="0"/>
              <w:keepLines w:val="0"/>
              <w:pageBreakBefore w:val="0"/>
              <w:widowControl/>
              <w:kinsoku/>
              <w:wordWrap/>
              <w:overflowPunct/>
              <w:topLinePunct w:val="0"/>
              <w:bidi w:val="0"/>
              <w:snapToGrid/>
              <w:spacing w:line="23" w:lineRule="atLeast"/>
              <w:ind w:left="0"/>
              <w:jc w:val="both"/>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4.</w:t>
            </w:r>
          </w:p>
        </w:tc>
        <w:tc>
          <w:tcPr>
            <w:tcW w:w="1744" w:type="pct"/>
            <w:gridSpan w:val="2"/>
          </w:tcPr>
          <w:p w14:paraId="5F41AE2D">
            <w:pPr>
              <w:keepNext w:val="0"/>
              <w:keepLines w:val="0"/>
              <w:pageBreakBefore w:val="0"/>
              <w:widowControl/>
              <w:kinsoku/>
              <w:wordWrap/>
              <w:overflowPunct/>
              <w:topLinePunct w:val="0"/>
              <w:bidi w:val="0"/>
              <w:snapToGrid/>
              <w:spacing w:line="23" w:lineRule="atLeast"/>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Panik</w:t>
            </w:r>
          </w:p>
        </w:tc>
        <w:tc>
          <w:tcPr>
            <w:tcW w:w="1409" w:type="pct"/>
            <w:gridSpan w:val="2"/>
          </w:tcPr>
          <w:p w14:paraId="1B462533">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sz w:val="22"/>
              </w:rPr>
            </w:pPr>
            <w:r>
              <w:rPr>
                <w:rFonts w:ascii="Verdana" w:hAnsi="Verdana" w:cs="Verdana"/>
                <w:bCs/>
                <w:sz w:val="22"/>
              </w:rPr>
              <w:t>9</w:t>
            </w:r>
          </w:p>
        </w:tc>
        <w:tc>
          <w:tcPr>
            <w:tcW w:w="1502" w:type="pct"/>
          </w:tcPr>
          <w:p w14:paraId="59E275F6">
            <w:pPr>
              <w:keepNext w:val="0"/>
              <w:keepLines w:val="0"/>
              <w:pageBreakBefore w:val="0"/>
              <w:widowControl/>
              <w:kinsoku/>
              <w:wordWrap/>
              <w:overflowPunct/>
              <w:topLinePunct w:val="0"/>
              <w:bidi w:val="0"/>
              <w:snapToGrid/>
              <w:spacing w:line="23" w:lineRule="atLeast"/>
              <w:ind w:left="60" w:right="60"/>
              <w:jc w:val="center"/>
              <w:textAlignment w:val="auto"/>
              <w:rPr>
                <w:rFonts w:ascii="Verdana" w:hAnsi="Verdana" w:cs="Verdana"/>
                <w:bCs/>
                <w:sz w:val="22"/>
              </w:rPr>
            </w:pPr>
            <w:r>
              <w:rPr>
                <w:rFonts w:ascii="Verdana" w:hAnsi="Verdana" w:cs="Verdana"/>
                <w:bCs/>
                <w:sz w:val="22"/>
              </w:rPr>
              <w:t>5,6</w:t>
            </w:r>
          </w:p>
        </w:tc>
      </w:tr>
      <w:tr w14:paraId="215FF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2" w:hRule="atLeast"/>
        </w:trPr>
        <w:tc>
          <w:tcPr>
            <w:tcW w:w="2087" w:type="pct"/>
            <w:gridSpan w:val="4"/>
            <w:tcBorders>
              <w:top w:val="single" w:color="auto" w:sz="4" w:space="0"/>
              <w:left w:val="nil"/>
              <w:bottom w:val="single" w:color="auto" w:sz="4" w:space="0"/>
              <w:right w:val="nil"/>
            </w:tcBorders>
          </w:tcPr>
          <w:p w14:paraId="258940C9">
            <w:pPr>
              <w:pStyle w:val="17"/>
              <w:keepNext w:val="0"/>
              <w:keepLines w:val="0"/>
              <w:pageBreakBefore w:val="0"/>
              <w:widowControl/>
              <w:kinsoku/>
              <w:wordWrap/>
              <w:overflowPunct/>
              <w:topLinePunct w:val="0"/>
              <w:bidi w:val="0"/>
              <w:snapToGrid/>
              <w:spacing w:line="23" w:lineRule="atLeast"/>
              <w:ind w:left="0"/>
              <w:jc w:val="center"/>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Jumlah</w:t>
            </w:r>
          </w:p>
        </w:tc>
        <w:tc>
          <w:tcPr>
            <w:tcW w:w="1409" w:type="pct"/>
            <w:gridSpan w:val="2"/>
            <w:tcBorders>
              <w:top w:val="single" w:color="auto" w:sz="4" w:space="0"/>
              <w:left w:val="nil"/>
              <w:bottom w:val="single" w:color="auto" w:sz="4" w:space="0"/>
              <w:right w:val="nil"/>
            </w:tcBorders>
          </w:tcPr>
          <w:p w14:paraId="019D1078">
            <w:pPr>
              <w:pStyle w:val="17"/>
              <w:keepNext w:val="0"/>
              <w:keepLines w:val="0"/>
              <w:pageBreakBefore w:val="0"/>
              <w:widowControl/>
              <w:kinsoku/>
              <w:wordWrap/>
              <w:overflowPunct/>
              <w:topLinePunct w:val="0"/>
              <w:bidi w:val="0"/>
              <w:snapToGrid/>
              <w:spacing w:line="23" w:lineRule="atLeast"/>
              <w:ind w:left="0"/>
              <w:jc w:val="center"/>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161</w:t>
            </w:r>
          </w:p>
        </w:tc>
        <w:tc>
          <w:tcPr>
            <w:tcW w:w="1502" w:type="pct"/>
            <w:tcBorders>
              <w:top w:val="single" w:color="auto" w:sz="4" w:space="0"/>
              <w:left w:val="nil"/>
              <w:bottom w:val="single" w:color="auto" w:sz="4" w:space="0"/>
              <w:right w:val="nil"/>
            </w:tcBorders>
          </w:tcPr>
          <w:p w14:paraId="4DB5B08F">
            <w:pPr>
              <w:pStyle w:val="17"/>
              <w:keepNext w:val="0"/>
              <w:keepLines w:val="0"/>
              <w:pageBreakBefore w:val="0"/>
              <w:widowControl/>
              <w:kinsoku/>
              <w:wordWrap/>
              <w:overflowPunct/>
              <w:topLinePunct w:val="0"/>
              <w:bidi w:val="0"/>
              <w:snapToGrid/>
              <w:spacing w:line="23" w:lineRule="atLeast"/>
              <w:ind w:left="0"/>
              <w:jc w:val="center"/>
              <w:textAlignment w:val="auto"/>
              <w:rPr>
                <w:rFonts w:ascii="Verdana" w:hAnsi="Verdana" w:cs="Verdana"/>
                <w:bCs/>
                <w:color w:val="000000" w:themeColor="text1"/>
                <w:sz w:val="22"/>
                <w14:textFill>
                  <w14:solidFill>
                    <w14:schemeClr w14:val="tx1"/>
                  </w14:solidFill>
                </w14:textFill>
              </w:rPr>
            </w:pPr>
            <w:r>
              <w:rPr>
                <w:rFonts w:ascii="Verdana" w:hAnsi="Verdana" w:cs="Verdana"/>
                <w:bCs/>
                <w:color w:val="000000" w:themeColor="text1"/>
                <w:sz w:val="22"/>
                <w14:textFill>
                  <w14:solidFill>
                    <w14:schemeClr w14:val="tx1"/>
                  </w14:solidFill>
                </w14:textFill>
              </w:rPr>
              <w:t>100</w:t>
            </w:r>
          </w:p>
        </w:tc>
      </w:tr>
    </w:tbl>
    <w:p w14:paraId="50ABD307">
      <w:pPr>
        <w:keepNext w:val="0"/>
        <w:keepLines w:val="0"/>
        <w:pageBreakBefore w:val="0"/>
        <w:widowControl/>
        <w:kinsoku/>
        <w:wordWrap/>
        <w:overflowPunct/>
        <w:topLinePunct w:val="0"/>
        <w:bidi w:val="0"/>
        <w:snapToGrid/>
        <w:spacing w:line="23" w:lineRule="atLeast"/>
        <w:jc w:val="both"/>
        <w:textAlignment w:val="auto"/>
        <w:rPr>
          <w:rFonts w:ascii="Verdana" w:hAnsi="Verdana" w:cs="Verdana"/>
          <w:bCs/>
          <w:sz w:val="22"/>
        </w:rPr>
      </w:pPr>
    </w:p>
    <w:p w14:paraId="072C24B6">
      <w:pPr>
        <w:pStyle w:val="17"/>
        <w:keepNext w:val="0"/>
        <w:keepLines w:val="0"/>
        <w:pageBreakBefore w:val="0"/>
        <w:widowControl/>
        <w:kinsoku/>
        <w:wordWrap/>
        <w:overflowPunct/>
        <w:topLinePunct w:val="0"/>
        <w:bidi w:val="0"/>
        <w:snapToGrid/>
        <w:spacing w:line="23" w:lineRule="atLeast"/>
        <w:ind w:left="0" w:firstLine="720"/>
        <w:jc w:val="both"/>
        <w:textAlignment w:val="auto"/>
        <w:rPr>
          <w:rFonts w:ascii="Verdana" w:hAnsi="Verdana" w:cs="Verdana"/>
          <w:bCs/>
          <w:sz w:val="22"/>
        </w:rPr>
      </w:pPr>
      <w:r>
        <w:rPr>
          <w:rFonts w:ascii="Verdana" w:hAnsi="Verdana" w:cs="Verdana"/>
          <w:bCs/>
          <w:color w:val="000000" w:themeColor="text1"/>
          <w:sz w:val="22"/>
          <w14:textFill>
            <w14:solidFill>
              <w14:schemeClr w14:val="tx1"/>
            </w14:solidFill>
          </w14:textFill>
        </w:rPr>
        <w:t xml:space="preserve">Berdasarkan tabel 1, </w:t>
      </w:r>
      <w:r>
        <w:rPr>
          <w:rFonts w:ascii="Verdana" w:hAnsi="Verdana" w:cs="Verdana"/>
          <w:bCs/>
          <w:color w:val="000000" w:themeColor="text1"/>
          <w:sz w:val="22"/>
          <w:lang w:val="id-ID"/>
          <w14:textFill>
            <w14:solidFill>
              <w14:schemeClr w14:val="tx1"/>
            </w14:solidFill>
          </w14:textFill>
        </w:rPr>
        <w:t xml:space="preserve">didapatkan bahwa </w:t>
      </w:r>
      <w:r>
        <w:rPr>
          <w:rFonts w:ascii="Verdana" w:hAnsi="Verdana" w:cs="Verdana"/>
          <w:bCs/>
          <w:color w:val="000000" w:themeColor="text1"/>
          <w:sz w:val="22"/>
          <w14:textFill>
            <w14:solidFill>
              <w14:schemeClr w14:val="tx1"/>
            </w14:solidFill>
          </w14:textFill>
        </w:rPr>
        <w:t xml:space="preserve">dari 161 responden mayoritas </w:t>
      </w:r>
      <w:r>
        <w:rPr>
          <w:rFonts w:ascii="Verdana" w:hAnsi="Verdana" w:cs="Verdana"/>
          <w:bCs/>
          <w:color w:val="000000" w:themeColor="text1"/>
          <w:sz w:val="22"/>
          <w:lang w:val="id-ID"/>
          <w14:textFill>
            <w14:solidFill>
              <w14:schemeClr w14:val="tx1"/>
            </w14:solidFill>
          </w14:textFill>
        </w:rPr>
        <w:t xml:space="preserve">berada pada kategori </w:t>
      </w:r>
      <w:r>
        <w:rPr>
          <w:rFonts w:ascii="Verdana" w:hAnsi="Verdana" w:cs="Verdana"/>
          <w:bCs/>
          <w:color w:val="000000" w:themeColor="text1"/>
          <w:sz w:val="22"/>
          <w14:textFill>
            <w14:solidFill>
              <w14:schemeClr w14:val="tx1"/>
            </w14:solidFill>
          </w14:textFill>
        </w:rPr>
        <w:t>usia 46-55</w:t>
      </w:r>
      <w:r>
        <w:rPr>
          <w:rFonts w:ascii="Verdana" w:hAnsi="Verdana" w:cs="Verdana"/>
          <w:bCs/>
          <w:color w:val="000000" w:themeColor="text1"/>
          <w:sz w:val="22"/>
          <w:lang w:val="id-ID"/>
          <w14:textFill>
            <w14:solidFill>
              <w14:schemeClr w14:val="tx1"/>
            </w14:solidFill>
          </w14:textFill>
        </w:rPr>
        <w:t xml:space="preserve"> tahun sebanyak </w:t>
      </w:r>
      <w:r>
        <w:rPr>
          <w:rFonts w:ascii="Verdana" w:hAnsi="Verdana" w:cs="Verdana"/>
          <w:bCs/>
          <w:color w:val="000000" w:themeColor="text1"/>
          <w:sz w:val="22"/>
          <w14:textFill>
            <w14:solidFill>
              <w14:schemeClr w14:val="tx1"/>
            </w14:solidFill>
          </w14:textFill>
        </w:rPr>
        <w:t>77</w:t>
      </w:r>
      <w:r>
        <w:rPr>
          <w:rFonts w:ascii="Verdana" w:hAnsi="Verdana" w:cs="Verdana"/>
          <w:bCs/>
          <w:color w:val="000000" w:themeColor="text1"/>
          <w:sz w:val="22"/>
          <w:lang w:val="id-ID"/>
          <w14:textFill>
            <w14:solidFill>
              <w14:schemeClr w14:val="tx1"/>
            </w14:solidFill>
          </w14:textFill>
        </w:rPr>
        <w:t xml:space="preserve"> orang (</w:t>
      </w:r>
      <w:r>
        <w:rPr>
          <w:rFonts w:ascii="Verdana" w:hAnsi="Verdana" w:cs="Verdana"/>
          <w:bCs/>
          <w:color w:val="000000" w:themeColor="text1"/>
          <w:sz w:val="22"/>
          <w14:textFill>
            <w14:solidFill>
              <w14:schemeClr w14:val="tx1"/>
            </w14:solidFill>
          </w14:textFill>
        </w:rPr>
        <w:t>69,2</w:t>
      </w:r>
      <w:r>
        <w:rPr>
          <w:rFonts w:ascii="Verdana" w:hAnsi="Verdana" w:cs="Verdana"/>
          <w:bCs/>
          <w:color w:val="000000" w:themeColor="text1"/>
          <w:sz w:val="22"/>
          <w:lang w:val="id-ID"/>
          <w14:textFill>
            <w14:solidFill>
              <w14:schemeClr w14:val="tx1"/>
            </w14:solidFill>
          </w14:textFill>
        </w:rPr>
        <w:t>%),</w:t>
      </w:r>
      <w:r>
        <w:rPr>
          <w:rFonts w:ascii="Verdana" w:hAnsi="Verdana" w:cs="Verdana"/>
          <w:bCs/>
          <w:color w:val="000000" w:themeColor="text1"/>
          <w:sz w:val="22"/>
          <w14:textFill>
            <w14:solidFill>
              <w14:schemeClr w14:val="tx1"/>
            </w14:solidFill>
          </w14:textFill>
        </w:rPr>
        <w:t xml:space="preserve"> jenis kelamin perempuan sebanyak 95 orang (59%),</w:t>
      </w:r>
      <w:r>
        <w:rPr>
          <w:rFonts w:ascii="Verdana" w:hAnsi="Verdana" w:cs="Verdana"/>
          <w:bCs/>
          <w:color w:val="000000" w:themeColor="text1"/>
          <w:sz w:val="22"/>
          <w:lang w:val="id-ID"/>
          <w14:textFill>
            <w14:solidFill>
              <w14:schemeClr w14:val="tx1"/>
            </w14:solidFill>
          </w14:textFill>
        </w:rPr>
        <w:t xml:space="preserve"> </w:t>
      </w:r>
      <w:r>
        <w:rPr>
          <w:rFonts w:ascii="Verdana" w:hAnsi="Verdana" w:cs="Verdana"/>
          <w:bCs/>
          <w:color w:val="000000" w:themeColor="text1"/>
          <w:sz w:val="22"/>
          <w14:textFill>
            <w14:solidFill>
              <w14:schemeClr w14:val="tx1"/>
            </w14:solidFill>
          </w14:textFill>
        </w:rPr>
        <w:t>pendidikan menengah sebanyak 69 orang (42,9%), responden</w:t>
      </w:r>
      <w:r>
        <w:rPr>
          <w:rFonts w:ascii="Verdana" w:hAnsi="Verdana" w:cs="Verdana"/>
          <w:bCs/>
          <w:color w:val="000000" w:themeColor="text1"/>
          <w:sz w:val="22"/>
          <w:lang w:val="id-ID"/>
          <w14:textFill>
            <w14:solidFill>
              <w14:schemeClr w14:val="tx1"/>
            </w14:solidFill>
          </w14:textFill>
        </w:rPr>
        <w:t xml:space="preserve"> bekerja sebanyak </w:t>
      </w:r>
      <w:r>
        <w:rPr>
          <w:rFonts w:ascii="Verdana" w:hAnsi="Verdana" w:cs="Verdana"/>
          <w:bCs/>
          <w:color w:val="000000" w:themeColor="text1"/>
          <w:sz w:val="22"/>
          <w14:textFill>
            <w14:solidFill>
              <w14:schemeClr w14:val="tx1"/>
            </w14:solidFill>
          </w14:textFill>
        </w:rPr>
        <w:t>128</w:t>
      </w:r>
      <w:r>
        <w:rPr>
          <w:rFonts w:ascii="Verdana" w:hAnsi="Verdana" w:cs="Verdana"/>
          <w:bCs/>
          <w:color w:val="000000" w:themeColor="text1"/>
          <w:sz w:val="22"/>
          <w:lang w:val="id-ID"/>
          <w14:textFill>
            <w14:solidFill>
              <w14:schemeClr w14:val="tx1"/>
            </w14:solidFill>
          </w14:textFill>
        </w:rPr>
        <w:t xml:space="preserve"> orang (</w:t>
      </w:r>
      <w:r>
        <w:rPr>
          <w:rFonts w:ascii="Verdana" w:hAnsi="Verdana" w:cs="Verdana"/>
          <w:bCs/>
          <w:color w:val="000000" w:themeColor="text1"/>
          <w:sz w:val="22"/>
          <w14:textFill>
            <w14:solidFill>
              <w14:schemeClr w14:val="tx1"/>
            </w14:solidFill>
          </w14:textFill>
        </w:rPr>
        <w:t>79,5</w:t>
      </w:r>
      <w:r>
        <w:rPr>
          <w:rFonts w:ascii="Verdana" w:hAnsi="Verdana" w:cs="Verdana"/>
          <w:bCs/>
          <w:color w:val="000000" w:themeColor="text1"/>
          <w:sz w:val="22"/>
          <w:lang w:val="id-ID"/>
          <w14:textFill>
            <w14:solidFill>
              <w14:schemeClr w14:val="tx1"/>
            </w14:solidFill>
          </w14:textFill>
        </w:rPr>
        <w:t xml:space="preserve">%), </w:t>
      </w:r>
      <w:r>
        <w:rPr>
          <w:rFonts w:ascii="Verdana" w:hAnsi="Verdana" w:cs="Verdana"/>
          <w:bCs/>
          <w:color w:val="000000" w:themeColor="text1"/>
          <w:sz w:val="22"/>
          <w14:textFill>
            <w14:solidFill>
              <w14:schemeClr w14:val="tx1"/>
            </w14:solidFill>
          </w14:textFill>
        </w:rPr>
        <w:t>lama menderita diabetes mellitus tipe 2 yaitu 1-2 tahun sebanyak 95 orang (59%)</w:t>
      </w:r>
      <w:r>
        <w:rPr>
          <w:rFonts w:ascii="Verdana" w:hAnsi="Verdana" w:cs="Verdana"/>
          <w:bCs/>
          <w:color w:val="000000" w:themeColor="text1"/>
          <w:sz w:val="22"/>
          <w:lang w:val="id-ID"/>
          <w14:textFill>
            <w14:solidFill>
              <w14:schemeClr w14:val="tx1"/>
            </w14:solidFill>
          </w14:textFill>
        </w:rPr>
        <w:t>.</w:t>
      </w:r>
      <w:r>
        <w:rPr>
          <w:rFonts w:ascii="Verdana" w:hAnsi="Verdana" w:cs="Verdana"/>
          <w:bCs/>
          <w:color w:val="000000" w:themeColor="text1"/>
          <w:sz w:val="22"/>
          <w14:textFill>
            <w14:solidFill>
              <w14:schemeClr w14:val="tx1"/>
            </w14:solidFill>
          </w14:textFill>
        </w:rPr>
        <w:t xml:space="preserve"> Setengahnya memiliki efikasi diri rendah sebanyak 85 (52,8%) dan hampir setengahnya memiliki tingkat kecemasan berat sebanyak 65 (40,4 %). </w:t>
      </w:r>
      <w:r>
        <w:rPr>
          <w:rFonts w:ascii="Verdana" w:hAnsi="Verdana" w:cs="Verdana"/>
          <w:bCs/>
          <w:color w:val="000000"/>
          <w:sz w:val="22"/>
        </w:rPr>
        <w:t>Hubungan antar variabel juga ditemukan, self efficacy berhubungan dengan tingkat kecemasan (</w:t>
      </w:r>
      <w:r>
        <w:rPr>
          <w:rFonts w:ascii="Verdana" w:hAnsi="Verdana" w:cs="Verdana"/>
          <w:bCs/>
          <w:sz w:val="22"/>
          <w:lang w:val="id-ID"/>
        </w:rPr>
        <w:t>p-</w:t>
      </w:r>
      <w:r>
        <w:rPr>
          <w:rFonts w:ascii="Verdana" w:hAnsi="Verdana" w:cs="Verdana"/>
          <w:bCs/>
          <w:i/>
          <w:sz w:val="22"/>
          <w:lang w:val="id-ID"/>
        </w:rPr>
        <w:t>value</w:t>
      </w:r>
      <w:r>
        <w:rPr>
          <w:rFonts w:ascii="Verdana" w:hAnsi="Verdana" w:cs="Verdana"/>
          <w:bCs/>
          <w:sz w:val="22"/>
          <w:lang w:val="id-ID"/>
        </w:rPr>
        <w:t xml:space="preserve"> = 0,000</w:t>
      </w:r>
      <w:r>
        <w:rPr>
          <w:rFonts w:ascii="Verdana" w:hAnsi="Verdana" w:cs="Verdana"/>
          <w:bCs/>
          <w:sz w:val="22"/>
        </w:rPr>
        <w:t>), dimana self efficacy akan mempengaruhi tingkat kecemasan pasien diabetes mellitus Tipe 2.</w:t>
      </w:r>
    </w:p>
    <w:p w14:paraId="6150A32B">
      <w:pPr>
        <w:pStyle w:val="17"/>
        <w:keepNext w:val="0"/>
        <w:keepLines w:val="0"/>
        <w:pageBreakBefore w:val="0"/>
        <w:widowControl/>
        <w:kinsoku/>
        <w:wordWrap/>
        <w:overflowPunct/>
        <w:topLinePunct w:val="0"/>
        <w:bidi w:val="0"/>
        <w:snapToGrid/>
        <w:spacing w:line="23" w:lineRule="atLeast"/>
        <w:ind w:left="0" w:firstLine="720"/>
        <w:jc w:val="both"/>
        <w:textAlignment w:val="auto"/>
        <w:rPr>
          <w:rFonts w:ascii="Verdana" w:hAnsi="Verdana" w:cs="Verdana"/>
          <w:bCs/>
          <w:sz w:val="22"/>
          <w:szCs w:val="22"/>
        </w:rPr>
      </w:pPr>
      <w:r>
        <w:rPr>
          <w:rFonts w:ascii="Verdana" w:hAnsi="Verdana" w:cs="Verdana"/>
          <w:bCs/>
          <w:sz w:val="22"/>
          <w:szCs w:val="22"/>
        </w:rPr>
        <w:t>Penderita Diabetes Mellitus dengan tingkat efikasi diri yang rendah cenderung merasa tidak berdaya, mudah khawatir terhadap kondisi kesehatannya, serta mengalami penurunan kualitas hidup (Gea, Sukarni, &amp; Suriadi, 2021). Gangguan psikologis yang sering dialami oleh pasien diabetes mellitus dapat berdampak terhadap kemampuan mereka dalam mengelola diri, mengingat penyakit ini bersifat kronis dan memerlukan pengendalian jangka panjang yang dapat menimbulkan kejenuhan dalam menjalani perawatan (Ariana, 2019).</w:t>
      </w:r>
    </w:p>
    <w:p w14:paraId="1FB16B5F">
      <w:pPr>
        <w:pStyle w:val="17"/>
        <w:keepNext w:val="0"/>
        <w:keepLines w:val="0"/>
        <w:pageBreakBefore w:val="0"/>
        <w:widowControl/>
        <w:kinsoku/>
        <w:wordWrap/>
        <w:overflowPunct/>
        <w:topLinePunct w:val="0"/>
        <w:bidi w:val="0"/>
        <w:snapToGrid/>
        <w:spacing w:line="23" w:lineRule="atLeast"/>
        <w:ind w:left="0" w:firstLine="720"/>
        <w:jc w:val="both"/>
        <w:textAlignment w:val="auto"/>
        <w:rPr>
          <w:rFonts w:ascii="Verdana" w:hAnsi="Verdana" w:cs="Verdana"/>
          <w:bCs/>
          <w:sz w:val="22"/>
          <w:szCs w:val="22"/>
        </w:rPr>
      </w:pPr>
      <w:r>
        <w:rPr>
          <w:rFonts w:ascii="Verdana" w:hAnsi="Verdana" w:cs="Verdana"/>
          <w:bCs/>
          <w:sz w:val="22"/>
          <w:szCs w:val="22"/>
        </w:rPr>
        <w:t xml:space="preserve">Penelitian yang dilakukan oleh </w:t>
      </w:r>
      <w:r>
        <w:rPr>
          <w:rStyle w:val="15"/>
          <w:rFonts w:ascii="Verdana" w:hAnsi="Verdana" w:cs="Verdana"/>
          <w:b w:val="0"/>
          <w:sz w:val="22"/>
          <w:szCs w:val="22"/>
        </w:rPr>
        <w:t>Mahlizar, Murniati, &amp; Rohana (2021)</w:t>
      </w:r>
      <w:r>
        <w:rPr>
          <w:rFonts w:ascii="Verdana" w:hAnsi="Verdana" w:cs="Verdana"/>
          <w:bCs/>
          <w:sz w:val="22"/>
          <w:szCs w:val="22"/>
        </w:rPr>
        <w:t xml:space="preserve"> menunjukkan bahwa terdapat hubungan yang bermakna antara efikasi diri dan tingkat kecemasan pada penderita diabetes mellitus tipe 2 di </w:t>
      </w:r>
      <w:r>
        <w:rPr>
          <w:rStyle w:val="15"/>
          <w:rFonts w:ascii="Verdana" w:hAnsi="Verdana" w:cs="Verdana"/>
          <w:b w:val="0"/>
          <w:sz w:val="22"/>
          <w:szCs w:val="22"/>
        </w:rPr>
        <w:t>Puskesmas Peusangan Kota Lhokseumawe</w:t>
      </w:r>
      <w:r>
        <w:rPr>
          <w:rFonts w:ascii="Verdana" w:hAnsi="Verdana" w:cs="Verdana"/>
          <w:bCs/>
          <w:sz w:val="22"/>
          <w:szCs w:val="22"/>
        </w:rPr>
        <w:t>, dengan hasil uji statistik diperoleh nilai ρ = 0,000 (&lt; 0,05). Hasil ini menegaskan bahwa semakin tinggi efikasi diri seseorang, maka tingkat kecemasannya cenderung lebih rendah. Efikasi diri juga berperan penting dalam perilaku manajemen diri pasien diabetes, karena berhubungan dengan keyakinan individu terhadap kemampuannya untuk mengontrol penyakit, yang turut dipengaruhi oleh faktor kesiapan fisik, pengalaman, dukungan lingkungan, serta penghargaan diri (Ramadhani, 2021).</w:t>
      </w:r>
    </w:p>
    <w:p w14:paraId="1000C456">
      <w:pPr>
        <w:pStyle w:val="17"/>
        <w:keepNext w:val="0"/>
        <w:keepLines w:val="0"/>
        <w:pageBreakBefore w:val="0"/>
        <w:widowControl/>
        <w:kinsoku/>
        <w:wordWrap/>
        <w:overflowPunct/>
        <w:topLinePunct w:val="0"/>
        <w:bidi w:val="0"/>
        <w:snapToGrid/>
        <w:spacing w:line="23" w:lineRule="atLeast"/>
        <w:ind w:left="0" w:firstLine="720"/>
        <w:jc w:val="both"/>
        <w:textAlignment w:val="auto"/>
        <w:rPr>
          <w:rFonts w:ascii="Verdana" w:hAnsi="Verdana" w:cs="Verdana"/>
          <w:bCs/>
          <w:sz w:val="22"/>
          <w:szCs w:val="22"/>
        </w:rPr>
      </w:pPr>
      <w:r>
        <w:rPr>
          <w:rFonts w:ascii="Verdana" w:hAnsi="Verdana" w:cs="Verdana"/>
          <w:bCs/>
          <w:sz w:val="22"/>
          <w:szCs w:val="22"/>
        </w:rPr>
        <w:t xml:space="preserve">Selanjutnya, </w:t>
      </w:r>
      <w:r>
        <w:rPr>
          <w:rStyle w:val="15"/>
          <w:rFonts w:ascii="Verdana" w:hAnsi="Verdana" w:cs="Verdana"/>
          <w:b w:val="0"/>
          <w:sz w:val="22"/>
          <w:szCs w:val="22"/>
        </w:rPr>
        <w:t>Putri &amp; Tobing (2022)</w:t>
      </w:r>
      <w:r>
        <w:rPr>
          <w:rFonts w:ascii="Verdana" w:hAnsi="Verdana" w:cs="Verdana"/>
          <w:bCs/>
          <w:sz w:val="22"/>
          <w:szCs w:val="22"/>
        </w:rPr>
        <w:t xml:space="preserve"> juga menemukan hasil serupa dalam penelitiannya mengenai hubungan antara self-efficacy dan tingkat kecemasan pada lansia dengan hipertensi. Hasil penelitian menunjukkan bahwa sebagian besar responden berusia 60–74 tahun dan berjenis kelamin perempuan. Uji bivariat menunjukkan adanya hubungan signifikan antara self-efficacy dan tingkat kecemasan (p = 0,019), yang berarti semakin tinggi self-efficacy, maka kecemasan individu semakin rendah.</w:t>
      </w:r>
    </w:p>
    <w:p w14:paraId="52A6F0A3">
      <w:pPr>
        <w:pStyle w:val="17"/>
        <w:keepNext w:val="0"/>
        <w:keepLines w:val="0"/>
        <w:pageBreakBefore w:val="0"/>
        <w:widowControl/>
        <w:kinsoku/>
        <w:wordWrap/>
        <w:overflowPunct/>
        <w:topLinePunct w:val="0"/>
        <w:bidi w:val="0"/>
        <w:snapToGrid/>
        <w:spacing w:line="23" w:lineRule="atLeast"/>
        <w:ind w:left="0" w:firstLine="720"/>
        <w:jc w:val="both"/>
        <w:textAlignment w:val="auto"/>
        <w:rPr>
          <w:rFonts w:ascii="Verdana" w:hAnsi="Verdana" w:cs="Verdana"/>
          <w:bCs/>
          <w:sz w:val="22"/>
          <w:szCs w:val="22"/>
        </w:rPr>
      </w:pPr>
      <w:r>
        <w:rPr>
          <w:rFonts w:ascii="Verdana" w:hAnsi="Verdana" w:cs="Verdana"/>
          <w:bCs/>
          <w:sz w:val="22"/>
          <w:szCs w:val="22"/>
        </w:rPr>
        <w:t>Berdasarkan berbagai temuan tersebut, peneliti berasumsi bahwa efikasi diri dan kecemasan memiliki hubungan yang saling memengaruhi. Individu dengan efikasi diri rendah cenderung merasa tidak mampu menghadapi penyakitnya sehingga lebih mudah mengalami kecemasan. Sebaliknya, individu dengan efikasi diri yang tinggi akan memiliki keyakinan, ketekunan, dan kesiapan dalam menghadapi tantangan hidup termasuk dalam mengelola penyakit kronis seperti diabetes mellitus tipe 2.</w:t>
      </w:r>
    </w:p>
    <w:p w14:paraId="49CC91B8">
      <w:pPr>
        <w:pStyle w:val="17"/>
        <w:keepNext w:val="0"/>
        <w:keepLines w:val="0"/>
        <w:pageBreakBefore w:val="0"/>
        <w:widowControl/>
        <w:kinsoku/>
        <w:wordWrap/>
        <w:overflowPunct/>
        <w:topLinePunct w:val="0"/>
        <w:bidi w:val="0"/>
        <w:snapToGrid/>
        <w:spacing w:line="23" w:lineRule="atLeast"/>
        <w:ind w:left="0" w:firstLine="720"/>
        <w:jc w:val="both"/>
        <w:textAlignment w:val="auto"/>
        <w:rPr>
          <w:rFonts w:ascii="Verdana" w:hAnsi="Verdana" w:cs="Verdana"/>
          <w:bCs/>
          <w:sz w:val="22"/>
          <w:szCs w:val="22"/>
        </w:rPr>
      </w:pPr>
    </w:p>
    <w:p w14:paraId="718FFFA8">
      <w:pPr>
        <w:pStyle w:val="17"/>
        <w:keepNext w:val="0"/>
        <w:keepLines w:val="0"/>
        <w:pageBreakBefore w:val="0"/>
        <w:widowControl/>
        <w:numPr>
          <w:ilvl w:val="0"/>
          <w:numId w:val="1"/>
        </w:numPr>
        <w:kinsoku/>
        <w:wordWrap/>
        <w:overflowPunct/>
        <w:topLinePunct w:val="0"/>
        <w:bidi w:val="0"/>
        <w:snapToGrid/>
        <w:spacing w:line="23" w:lineRule="atLeast"/>
        <w:ind w:left="426" w:hanging="426"/>
        <w:jc w:val="both"/>
        <w:textAlignment w:val="auto"/>
        <w:rPr>
          <w:rFonts w:ascii="Verdana" w:hAnsi="Verdana" w:cs="Verdana"/>
          <w:bCs/>
          <w:color w:val="000000" w:themeColor="text1"/>
          <w:sz w:val="22"/>
          <w14:textFill>
            <w14:solidFill>
              <w14:schemeClr w14:val="tx1"/>
            </w14:solidFill>
          </w14:textFill>
        </w:rPr>
      </w:pPr>
      <w:r>
        <w:rPr>
          <w:rFonts w:ascii="Verdana" w:hAnsi="Verdana" w:cs="Verdana"/>
          <w:b/>
          <w:bCs w:val="0"/>
          <w:color w:val="000000" w:themeColor="text1"/>
          <w:sz w:val="22"/>
          <w14:textFill>
            <w14:solidFill>
              <w14:schemeClr w14:val="tx1"/>
            </w14:solidFill>
          </w14:textFill>
        </w:rPr>
        <w:t>KESIMPULAN</w:t>
      </w:r>
      <w:r>
        <w:rPr>
          <w:rFonts w:ascii="Verdana" w:hAnsi="Verdana" w:cs="Verdana"/>
          <w:bCs/>
          <w:color w:val="000000" w:themeColor="text1"/>
          <w:sz w:val="22"/>
          <w14:textFill>
            <w14:solidFill>
              <w14:schemeClr w14:val="tx1"/>
            </w14:solidFill>
          </w14:textFill>
        </w:rPr>
        <w:t xml:space="preserve"> </w:t>
      </w:r>
    </w:p>
    <w:p w14:paraId="7F65F760">
      <w:pPr>
        <w:pStyle w:val="14"/>
        <w:keepNext w:val="0"/>
        <w:keepLines w:val="0"/>
        <w:pageBreakBefore w:val="0"/>
        <w:widowControl/>
        <w:kinsoku/>
        <w:wordWrap/>
        <w:overflowPunct/>
        <w:topLinePunct w:val="0"/>
        <w:bidi w:val="0"/>
        <w:snapToGrid/>
        <w:spacing w:line="23" w:lineRule="atLeast"/>
        <w:ind w:firstLine="567"/>
        <w:jc w:val="both"/>
        <w:textAlignment w:val="auto"/>
        <w:rPr>
          <w:rFonts w:ascii="Verdana" w:hAnsi="Verdana" w:cs="Verdana"/>
          <w:bCs/>
          <w:sz w:val="22"/>
          <w:szCs w:val="22"/>
          <w:lang w:val="id-ID"/>
        </w:rPr>
      </w:pPr>
      <w:r>
        <w:rPr>
          <w:rFonts w:ascii="Verdana" w:hAnsi="Verdana" w:cs="Verdana"/>
          <w:bCs/>
          <w:sz w:val="22"/>
          <w:szCs w:val="22"/>
        </w:rPr>
        <w:t xml:space="preserve">Berdasarkan hasil penelitian yang dilakukan terhadap penderita diabetes melitus tipe II di Puskesmas Kuta Blang Kota Lhokseumawe, dapat disimpulkan bahwa terdapat hubungan yang bermakna antara </w:t>
      </w:r>
      <w:r>
        <w:rPr>
          <w:rStyle w:val="15"/>
          <w:rFonts w:ascii="Verdana" w:hAnsi="Verdana" w:cs="Verdana"/>
          <w:b w:val="0"/>
          <w:sz w:val="22"/>
          <w:szCs w:val="22"/>
        </w:rPr>
        <w:t>efikasi diri dengan tingkat kecemasan</w:t>
      </w:r>
      <w:r>
        <w:rPr>
          <w:rFonts w:ascii="Verdana" w:hAnsi="Verdana" w:cs="Verdana"/>
          <w:bCs/>
          <w:sz w:val="22"/>
          <w:szCs w:val="22"/>
        </w:rPr>
        <w:t xml:space="preserve"> pada penderita diabetes melitus tipe II. Artinya, semakin tinggi efikasi diri yang dimiliki seseorang, maka semakin rendah tingkat kecemasan yang dirasakan, dan sebaliknya. Hasil ini menunjukkan pentingnya penguatan efikasi diri dalam upaya manajemen psikologis pasien diabetes melitus tipe II agar mampu beradaptasi dengan kondisi penyakitnya dan menjaga kestabilan emosional.</w:t>
      </w:r>
    </w:p>
    <w:p w14:paraId="60FACBDE">
      <w:pPr>
        <w:pStyle w:val="17"/>
        <w:keepNext w:val="0"/>
        <w:keepLines w:val="0"/>
        <w:pageBreakBefore w:val="0"/>
        <w:widowControl/>
        <w:kinsoku/>
        <w:wordWrap/>
        <w:overflowPunct/>
        <w:topLinePunct w:val="0"/>
        <w:bidi w:val="0"/>
        <w:snapToGrid/>
        <w:spacing w:line="23" w:lineRule="atLeast"/>
        <w:ind w:left="0" w:firstLine="567"/>
        <w:jc w:val="both"/>
        <w:textAlignment w:val="auto"/>
        <w:rPr>
          <w:rFonts w:ascii="Verdana" w:hAnsi="Verdana" w:cs="Verdana"/>
          <w:bCs/>
          <w:sz w:val="22"/>
        </w:rPr>
      </w:pPr>
    </w:p>
    <w:p w14:paraId="291B3CBB">
      <w:pPr>
        <w:keepNext w:val="0"/>
        <w:keepLines w:val="0"/>
        <w:pageBreakBefore w:val="0"/>
        <w:widowControl/>
        <w:kinsoku/>
        <w:wordWrap/>
        <w:overflowPunct/>
        <w:topLinePunct w:val="0"/>
        <w:bidi w:val="0"/>
        <w:snapToGrid/>
        <w:spacing w:line="23" w:lineRule="atLeast"/>
        <w:jc w:val="both"/>
        <w:textAlignment w:val="auto"/>
        <w:rPr>
          <w:rFonts w:ascii="Verdana" w:hAnsi="Verdana" w:eastAsia="Times New Roman" w:cs="Verdana"/>
          <w:b/>
          <w:bCs w:val="0"/>
          <w:color w:val="000000" w:themeColor="text1"/>
          <w:sz w:val="22"/>
          <w14:textFill>
            <w14:solidFill>
              <w14:schemeClr w14:val="tx1"/>
            </w14:solidFill>
          </w14:textFill>
        </w:rPr>
      </w:pPr>
      <w:r>
        <w:rPr>
          <w:rFonts w:ascii="Verdana" w:hAnsi="Verdana" w:eastAsia="Times New Roman" w:cs="Verdana"/>
          <w:b/>
          <w:bCs w:val="0"/>
          <w:color w:val="000000" w:themeColor="text1"/>
          <w:sz w:val="22"/>
          <w:lang w:val="id-ID"/>
          <w14:textFill>
            <w14:solidFill>
              <w14:schemeClr w14:val="tx1"/>
            </w14:solidFill>
          </w14:textFill>
        </w:rPr>
        <w:t>DAFTAR PUSTAKA</w:t>
      </w:r>
    </w:p>
    <w:p w14:paraId="25EAB9DA">
      <w:pPr>
        <w:pStyle w:val="34"/>
        <w:keepNext w:val="0"/>
        <w:keepLines w:val="0"/>
        <w:pageBreakBefore w:val="0"/>
        <w:widowControl/>
        <w:kinsoku/>
        <w:wordWrap/>
        <w:overflowPunct/>
        <w:topLinePunct w:val="0"/>
        <w:bidi w:val="0"/>
        <w:snapToGrid/>
        <w:spacing w:before="240" w:line="23" w:lineRule="atLeast"/>
        <w:ind w:left="720" w:hanging="720"/>
        <w:jc w:val="both"/>
        <w:textAlignment w:val="auto"/>
        <w:rPr>
          <w:rFonts w:ascii="Verdana" w:hAnsi="Verdana" w:cs="Verdana"/>
          <w:bCs/>
          <w:sz w:val="22"/>
        </w:rPr>
      </w:pPr>
      <w:r>
        <w:rPr>
          <w:rFonts w:ascii="Verdana" w:hAnsi="Verdana" w:cs="Verdana"/>
          <w:bCs/>
          <w:iCs/>
          <w:sz w:val="22"/>
        </w:rPr>
        <w:fldChar w:fldCharType="begin"/>
      </w:r>
      <w:r>
        <w:rPr>
          <w:rFonts w:ascii="Verdana" w:hAnsi="Verdana" w:cs="Verdana"/>
          <w:bCs/>
          <w:iCs/>
          <w:sz w:val="22"/>
        </w:rPr>
        <w:instrText xml:space="preserve"> BIBLIOGRAPHY  \l 1033 </w:instrText>
      </w:r>
      <w:r>
        <w:rPr>
          <w:rFonts w:ascii="Verdana" w:hAnsi="Verdana" w:cs="Verdana"/>
          <w:bCs/>
          <w:iCs/>
          <w:sz w:val="22"/>
        </w:rPr>
        <w:fldChar w:fldCharType="separate"/>
      </w:r>
      <w:r>
        <w:rPr>
          <w:rFonts w:ascii="Verdana" w:hAnsi="Verdana" w:cs="Verdana"/>
          <w:bCs/>
          <w:sz w:val="22"/>
        </w:rPr>
        <w:t xml:space="preserve">Ashriady. (2022). Aspek Sosial Budaya dalam Perawatan Kehamilan pada Masyarakat Pesisir Kota Mamuju. </w:t>
      </w:r>
      <w:r>
        <w:rPr>
          <w:rFonts w:ascii="Verdana" w:hAnsi="Verdana" w:cs="Verdana"/>
          <w:bCs/>
          <w:i/>
          <w:iCs/>
          <w:sz w:val="22"/>
        </w:rPr>
        <w:t>Jurnal Kesehatan Terpadu (Integrated Health Journal) Vol. 13 No. 1, Mei</w:t>
      </w:r>
      <w:r>
        <w:rPr>
          <w:rFonts w:ascii="Verdana" w:hAnsi="Verdana" w:cs="Verdana"/>
          <w:bCs/>
          <w:sz w:val="22"/>
        </w:rPr>
        <w:t>, 53-65.</w:t>
      </w:r>
    </w:p>
    <w:p w14:paraId="4F9445ED">
      <w:pPr>
        <w:pStyle w:val="34"/>
        <w:keepNext w:val="0"/>
        <w:keepLines w:val="0"/>
        <w:pageBreakBefore w:val="0"/>
        <w:widowControl/>
        <w:kinsoku/>
        <w:wordWrap/>
        <w:overflowPunct/>
        <w:topLinePunct w:val="0"/>
        <w:bidi w:val="0"/>
        <w:snapToGrid/>
        <w:spacing w:before="240" w:line="23" w:lineRule="atLeast"/>
        <w:ind w:left="720" w:hanging="720"/>
        <w:jc w:val="both"/>
        <w:textAlignment w:val="auto"/>
        <w:rPr>
          <w:rFonts w:ascii="Verdana" w:hAnsi="Verdana" w:cs="Verdana"/>
          <w:bCs/>
          <w:sz w:val="22"/>
        </w:rPr>
      </w:pPr>
      <w:r>
        <w:rPr>
          <w:rFonts w:ascii="Verdana" w:hAnsi="Verdana" w:cs="Verdana"/>
          <w:bCs/>
          <w:sz w:val="22"/>
        </w:rPr>
        <w:t xml:space="preserve">Badriana. (2022). Persepsi Majelis Adat Aceh Terhadap Peusijuk Tujuh Bulan Pada Wanita Hamil Dalam Masyarakat Aceh di Kota Langsa. . </w:t>
      </w:r>
      <w:r>
        <w:rPr>
          <w:rFonts w:ascii="Verdana" w:hAnsi="Verdana" w:cs="Verdana"/>
          <w:bCs/>
          <w:i/>
          <w:iCs/>
          <w:sz w:val="22"/>
        </w:rPr>
        <w:t>Jurnal Ilmu-Ilmu Sejarah, Sosial, Budaya dan Kependidikan, 9 (1)</w:t>
      </w:r>
      <w:r>
        <w:rPr>
          <w:rFonts w:ascii="Verdana" w:hAnsi="Verdana" w:cs="Verdana"/>
          <w:bCs/>
          <w:sz w:val="22"/>
        </w:rPr>
        <w:t>, 108-120.</w:t>
      </w:r>
    </w:p>
    <w:p w14:paraId="09ACC544">
      <w:pPr>
        <w:pStyle w:val="34"/>
        <w:keepNext w:val="0"/>
        <w:keepLines w:val="0"/>
        <w:pageBreakBefore w:val="0"/>
        <w:widowControl/>
        <w:kinsoku/>
        <w:wordWrap/>
        <w:overflowPunct/>
        <w:topLinePunct w:val="0"/>
        <w:bidi w:val="0"/>
        <w:snapToGrid/>
        <w:spacing w:before="240" w:line="23" w:lineRule="atLeast"/>
        <w:ind w:left="720" w:hanging="720"/>
        <w:jc w:val="both"/>
        <w:textAlignment w:val="auto"/>
        <w:rPr>
          <w:rFonts w:ascii="Verdana" w:hAnsi="Verdana" w:cs="Verdana"/>
          <w:bCs/>
          <w:sz w:val="22"/>
        </w:rPr>
      </w:pPr>
      <w:r>
        <w:rPr>
          <w:rFonts w:ascii="Verdana" w:hAnsi="Verdana" w:cs="Verdana"/>
          <w:bCs/>
          <w:sz w:val="22"/>
        </w:rPr>
        <w:t xml:space="preserve">Iffah. (2020). Hubungan Pengetahuan dan Sikap Ibu Hamil Dengan Mitos Kehamilan di Wilayah Kerja UPTD Puskesmas Langsa Barat Kota Langsa. </w:t>
      </w:r>
      <w:r>
        <w:rPr>
          <w:rFonts w:ascii="Verdana" w:hAnsi="Verdana" w:cs="Verdana"/>
          <w:bCs/>
          <w:i/>
          <w:iCs/>
          <w:sz w:val="22"/>
        </w:rPr>
        <w:t>Jurnal Sains dan Aplikasi Volume VIII, No.2 Oktober</w:t>
      </w:r>
      <w:r>
        <w:rPr>
          <w:rFonts w:ascii="Verdana" w:hAnsi="Verdana" w:cs="Verdana"/>
          <w:bCs/>
          <w:sz w:val="22"/>
        </w:rPr>
        <w:t>.</w:t>
      </w:r>
    </w:p>
    <w:p w14:paraId="2B090DB7">
      <w:pPr>
        <w:pStyle w:val="34"/>
        <w:keepNext w:val="0"/>
        <w:keepLines w:val="0"/>
        <w:pageBreakBefore w:val="0"/>
        <w:widowControl/>
        <w:kinsoku/>
        <w:wordWrap/>
        <w:overflowPunct/>
        <w:topLinePunct w:val="0"/>
        <w:bidi w:val="0"/>
        <w:snapToGrid/>
        <w:spacing w:before="240" w:line="23" w:lineRule="atLeast"/>
        <w:ind w:left="720" w:hanging="720"/>
        <w:jc w:val="both"/>
        <w:textAlignment w:val="auto"/>
        <w:rPr>
          <w:rFonts w:ascii="Verdana" w:hAnsi="Verdana" w:cs="Verdana"/>
          <w:bCs/>
          <w:sz w:val="22"/>
        </w:rPr>
      </w:pPr>
      <w:r>
        <w:rPr>
          <w:rFonts w:ascii="Verdana" w:hAnsi="Verdana" w:cs="Verdana"/>
          <w:bCs/>
          <w:sz w:val="22"/>
        </w:rPr>
        <w:t xml:space="preserve">Irwan. (2020). </w:t>
      </w:r>
      <w:r>
        <w:rPr>
          <w:rFonts w:ascii="Verdana" w:hAnsi="Verdana" w:cs="Verdana"/>
          <w:bCs/>
          <w:i/>
          <w:iCs/>
          <w:sz w:val="22"/>
        </w:rPr>
        <w:t>Etika dan Perilaku Kesehatan.</w:t>
      </w:r>
      <w:r>
        <w:rPr>
          <w:rFonts w:ascii="Verdana" w:hAnsi="Verdana" w:cs="Verdana"/>
          <w:bCs/>
          <w:sz w:val="22"/>
        </w:rPr>
        <w:t xml:space="preserve"> Yogyakarta: Absolute Media.</w:t>
      </w:r>
    </w:p>
    <w:p w14:paraId="242A365B">
      <w:pPr>
        <w:pStyle w:val="34"/>
        <w:keepNext w:val="0"/>
        <w:keepLines w:val="0"/>
        <w:pageBreakBefore w:val="0"/>
        <w:widowControl/>
        <w:kinsoku/>
        <w:wordWrap/>
        <w:overflowPunct/>
        <w:topLinePunct w:val="0"/>
        <w:bidi w:val="0"/>
        <w:snapToGrid/>
        <w:spacing w:before="240" w:line="23" w:lineRule="atLeast"/>
        <w:ind w:left="720" w:hanging="720"/>
        <w:jc w:val="both"/>
        <w:textAlignment w:val="auto"/>
        <w:rPr>
          <w:rFonts w:ascii="Verdana" w:hAnsi="Verdana" w:cs="Verdana"/>
          <w:bCs/>
          <w:sz w:val="22"/>
        </w:rPr>
      </w:pPr>
      <w:r>
        <w:rPr>
          <w:rFonts w:ascii="Verdana" w:hAnsi="Verdana" w:cs="Verdana"/>
          <w:bCs/>
          <w:sz w:val="22"/>
        </w:rPr>
        <w:t xml:space="preserve">Kartini. (2022). Aspek Budaya selama Kehamilan pada Masyarakat Suku </w:t>
      </w:r>
      <w:bookmarkStart w:id="0" w:name="_GoBack"/>
      <w:bookmarkEnd w:id="0"/>
      <w:r>
        <w:rPr>
          <w:rFonts w:ascii="Verdana" w:hAnsi="Verdana" w:cs="Verdana"/>
          <w:bCs/>
          <w:sz w:val="22"/>
        </w:rPr>
        <w:t xml:space="preserve">Jawa. </w:t>
      </w:r>
      <w:r>
        <w:rPr>
          <w:rFonts w:ascii="Verdana" w:hAnsi="Verdana" w:cs="Verdana"/>
          <w:bCs/>
          <w:i/>
          <w:iCs/>
          <w:sz w:val="22"/>
        </w:rPr>
        <w:t xml:space="preserve">Jurnal Kesehatan, vol 11, no. 2, Edisi Desember </w:t>
      </w:r>
      <w:r>
        <w:rPr>
          <w:rFonts w:ascii="Verdana" w:hAnsi="Verdana" w:cs="Verdana"/>
          <w:bCs/>
          <w:sz w:val="22"/>
        </w:rPr>
        <w:t>.</w:t>
      </w:r>
    </w:p>
    <w:p w14:paraId="77BC57E3">
      <w:pPr>
        <w:pStyle w:val="34"/>
        <w:keepNext w:val="0"/>
        <w:keepLines w:val="0"/>
        <w:pageBreakBefore w:val="0"/>
        <w:widowControl/>
        <w:kinsoku/>
        <w:wordWrap/>
        <w:overflowPunct/>
        <w:topLinePunct w:val="0"/>
        <w:bidi w:val="0"/>
        <w:snapToGrid/>
        <w:spacing w:before="240" w:line="23" w:lineRule="atLeast"/>
        <w:ind w:left="720" w:hanging="720"/>
        <w:jc w:val="both"/>
        <w:textAlignment w:val="auto"/>
        <w:rPr>
          <w:rFonts w:ascii="Verdana" w:hAnsi="Verdana" w:cs="Verdana"/>
          <w:bCs/>
          <w:sz w:val="22"/>
        </w:rPr>
      </w:pPr>
      <w:r>
        <w:rPr>
          <w:rFonts w:ascii="Verdana" w:hAnsi="Verdana" w:cs="Verdana"/>
          <w:bCs/>
          <w:sz w:val="22"/>
        </w:rPr>
        <w:t xml:space="preserve">Khana, F. (2023). Gambaran Faktor Budaya Dalam Asuhan Kebidanan Ibu Nifas Di Desa Buket Linteung Kecamatan Langkahan Kota Aceh Utara. </w:t>
      </w:r>
      <w:r>
        <w:rPr>
          <w:rFonts w:ascii="Verdana" w:hAnsi="Verdana" w:cs="Verdana"/>
          <w:bCs/>
          <w:i/>
          <w:iCs/>
          <w:sz w:val="22"/>
        </w:rPr>
        <w:t>Jurnal Kesehatan, Teknologi, dan Sains Volume 2, Nomor 1, Maret</w:t>
      </w:r>
      <w:r>
        <w:rPr>
          <w:rFonts w:ascii="Verdana" w:hAnsi="Verdana" w:cs="Verdana"/>
          <w:bCs/>
          <w:sz w:val="22"/>
        </w:rPr>
        <w:t>.</w:t>
      </w:r>
    </w:p>
    <w:p w14:paraId="0FA496E7">
      <w:pPr>
        <w:pStyle w:val="34"/>
        <w:keepNext w:val="0"/>
        <w:keepLines w:val="0"/>
        <w:pageBreakBefore w:val="0"/>
        <w:widowControl/>
        <w:kinsoku/>
        <w:wordWrap/>
        <w:overflowPunct/>
        <w:topLinePunct w:val="0"/>
        <w:bidi w:val="0"/>
        <w:snapToGrid/>
        <w:spacing w:before="240" w:line="23" w:lineRule="atLeast"/>
        <w:ind w:left="720" w:hanging="720"/>
        <w:jc w:val="both"/>
        <w:textAlignment w:val="auto"/>
        <w:rPr>
          <w:rFonts w:ascii="Verdana" w:hAnsi="Verdana" w:cs="Verdana"/>
          <w:bCs/>
          <w:sz w:val="22"/>
        </w:rPr>
      </w:pPr>
      <w:r>
        <w:rPr>
          <w:rFonts w:ascii="Verdana" w:hAnsi="Verdana" w:cs="Verdana"/>
          <w:bCs/>
          <w:sz w:val="22"/>
        </w:rPr>
        <w:t xml:space="preserve">Kholid, A. (2019). </w:t>
      </w:r>
      <w:r>
        <w:rPr>
          <w:rFonts w:ascii="Verdana" w:hAnsi="Verdana" w:cs="Verdana"/>
          <w:bCs/>
          <w:i/>
          <w:iCs/>
          <w:sz w:val="22"/>
        </w:rPr>
        <w:t>Promosi Kesehatan.</w:t>
      </w:r>
      <w:r>
        <w:rPr>
          <w:rFonts w:ascii="Verdana" w:hAnsi="Verdana" w:cs="Verdana"/>
          <w:bCs/>
          <w:sz w:val="22"/>
        </w:rPr>
        <w:t xml:space="preserve"> Jakarta: Raja Grafindo.</w:t>
      </w:r>
    </w:p>
    <w:p w14:paraId="2605A8A3">
      <w:pPr>
        <w:pStyle w:val="34"/>
        <w:keepNext w:val="0"/>
        <w:keepLines w:val="0"/>
        <w:pageBreakBefore w:val="0"/>
        <w:widowControl/>
        <w:kinsoku/>
        <w:wordWrap/>
        <w:overflowPunct/>
        <w:topLinePunct w:val="0"/>
        <w:bidi w:val="0"/>
        <w:snapToGrid/>
        <w:spacing w:before="240" w:line="23" w:lineRule="atLeast"/>
        <w:ind w:left="720" w:hanging="720"/>
        <w:jc w:val="both"/>
        <w:textAlignment w:val="auto"/>
        <w:rPr>
          <w:rFonts w:ascii="Verdana" w:hAnsi="Verdana" w:cs="Verdana"/>
          <w:bCs/>
          <w:sz w:val="22"/>
        </w:rPr>
      </w:pPr>
      <w:r>
        <w:rPr>
          <w:rFonts w:ascii="Verdana" w:hAnsi="Verdana" w:cs="Verdana"/>
          <w:bCs/>
          <w:sz w:val="22"/>
        </w:rPr>
        <w:t xml:space="preserve">Kurnia, L., &amp; Galaupa, R. (2023). Pengaruh Pengetahuan Dan Budaya Terhadap Perawatan Masa Nifas Pasca Persalinan Normal Dan Sectio Caesarea Di Wilayah Kerja Puskesmas Danau Indah. </w:t>
      </w:r>
      <w:r>
        <w:rPr>
          <w:rFonts w:ascii="Verdana" w:hAnsi="Verdana" w:cs="Verdana"/>
          <w:bCs/>
          <w:i/>
          <w:iCs/>
          <w:sz w:val="22"/>
        </w:rPr>
        <w:t xml:space="preserve">Jurnal Keperawatan Muhammadiyah 8 (4) </w:t>
      </w:r>
      <w:r>
        <w:rPr>
          <w:rFonts w:ascii="Verdana" w:hAnsi="Verdana" w:cs="Verdana"/>
          <w:bCs/>
          <w:sz w:val="22"/>
        </w:rPr>
        <w:t>.</w:t>
      </w:r>
    </w:p>
    <w:p w14:paraId="164E6993">
      <w:pPr>
        <w:pStyle w:val="34"/>
        <w:keepNext w:val="0"/>
        <w:keepLines w:val="0"/>
        <w:pageBreakBefore w:val="0"/>
        <w:widowControl/>
        <w:kinsoku/>
        <w:wordWrap/>
        <w:overflowPunct/>
        <w:topLinePunct w:val="0"/>
        <w:bidi w:val="0"/>
        <w:snapToGrid/>
        <w:spacing w:before="240" w:line="23" w:lineRule="atLeast"/>
        <w:ind w:left="720" w:hanging="720"/>
        <w:jc w:val="both"/>
        <w:textAlignment w:val="auto"/>
        <w:rPr>
          <w:rFonts w:ascii="Verdana" w:hAnsi="Verdana" w:cs="Verdana"/>
          <w:bCs/>
          <w:sz w:val="22"/>
        </w:rPr>
      </w:pPr>
      <w:r>
        <w:rPr>
          <w:rFonts w:ascii="Verdana" w:hAnsi="Verdana" w:cs="Verdana"/>
          <w:bCs/>
          <w:sz w:val="22"/>
        </w:rPr>
        <w:t xml:space="preserve">Lisna, I., Mariyati, &amp; Suryawati, I. (2023). Penerapan Perawatan Tradisional Aceh Pada Ibu Postpartum. </w:t>
      </w:r>
      <w:r>
        <w:rPr>
          <w:rFonts w:ascii="Verdana" w:hAnsi="Verdana" w:cs="Verdana"/>
          <w:bCs/>
          <w:i/>
          <w:iCs/>
          <w:sz w:val="22"/>
        </w:rPr>
        <w:t>Jurnal Assyifa’ Ilmu Kesehatan, Vol. 8 No. 2 : Juli-Desember</w:t>
      </w:r>
      <w:r>
        <w:rPr>
          <w:rFonts w:ascii="Verdana" w:hAnsi="Verdana" w:cs="Verdana"/>
          <w:bCs/>
          <w:sz w:val="22"/>
        </w:rPr>
        <w:t>.</w:t>
      </w:r>
    </w:p>
    <w:p w14:paraId="21483F90">
      <w:pPr>
        <w:pStyle w:val="34"/>
        <w:keepNext w:val="0"/>
        <w:keepLines w:val="0"/>
        <w:pageBreakBefore w:val="0"/>
        <w:widowControl/>
        <w:kinsoku/>
        <w:wordWrap/>
        <w:overflowPunct/>
        <w:topLinePunct w:val="0"/>
        <w:bidi w:val="0"/>
        <w:snapToGrid/>
        <w:spacing w:before="240" w:line="23" w:lineRule="atLeast"/>
        <w:ind w:left="720" w:hanging="720"/>
        <w:jc w:val="both"/>
        <w:textAlignment w:val="auto"/>
        <w:rPr>
          <w:rFonts w:ascii="Verdana" w:hAnsi="Verdana" w:cs="Verdana"/>
          <w:bCs/>
          <w:sz w:val="22"/>
        </w:rPr>
      </w:pPr>
      <w:r>
        <w:rPr>
          <w:rFonts w:ascii="Verdana" w:hAnsi="Verdana" w:cs="Verdana"/>
          <w:bCs/>
          <w:sz w:val="22"/>
        </w:rPr>
        <w:t xml:space="preserve">Machfoedz, I. (2019). </w:t>
      </w:r>
      <w:r>
        <w:rPr>
          <w:rFonts w:ascii="Verdana" w:hAnsi="Verdana" w:cs="Verdana"/>
          <w:bCs/>
          <w:i/>
          <w:iCs/>
          <w:sz w:val="22"/>
        </w:rPr>
        <w:t>Metodelogi Penelitian Kuantitatif &amp; Kualitatif Bidang kesehatan, Keperawatan, Kebidanan, kedokteran.</w:t>
      </w:r>
      <w:r>
        <w:rPr>
          <w:rFonts w:ascii="Verdana" w:hAnsi="Verdana" w:cs="Verdana"/>
          <w:bCs/>
          <w:sz w:val="22"/>
        </w:rPr>
        <w:t xml:space="preserve"> Yogyakarta: Fitramaya.</w:t>
      </w:r>
    </w:p>
    <w:p w14:paraId="42B896B0">
      <w:pPr>
        <w:pStyle w:val="34"/>
        <w:keepNext w:val="0"/>
        <w:keepLines w:val="0"/>
        <w:pageBreakBefore w:val="0"/>
        <w:widowControl/>
        <w:kinsoku/>
        <w:wordWrap/>
        <w:overflowPunct/>
        <w:topLinePunct w:val="0"/>
        <w:bidi w:val="0"/>
        <w:snapToGrid/>
        <w:spacing w:before="240" w:line="23" w:lineRule="atLeast"/>
        <w:ind w:left="720" w:hanging="720"/>
        <w:jc w:val="both"/>
        <w:textAlignment w:val="auto"/>
        <w:rPr>
          <w:rFonts w:ascii="Verdana" w:hAnsi="Verdana" w:cs="Verdana"/>
          <w:bCs/>
          <w:sz w:val="22"/>
        </w:rPr>
      </w:pPr>
      <w:r>
        <w:rPr>
          <w:rFonts w:ascii="Verdana" w:hAnsi="Verdana" w:cs="Verdana"/>
          <w:bCs/>
          <w:sz w:val="22"/>
        </w:rPr>
        <w:t xml:space="preserve">Mariyati, &amp; Tumansery, G. (2018). Perawatan Diri Berbasis Budaya Selama Masa Nifas pada Ibu Post Partum. </w:t>
      </w:r>
      <w:r>
        <w:rPr>
          <w:rFonts w:ascii="Verdana" w:hAnsi="Verdana" w:cs="Verdana"/>
          <w:bCs/>
          <w:i/>
          <w:iCs/>
          <w:sz w:val="22"/>
        </w:rPr>
        <w:t>Jurnal Ilmu Keperawatan, Vol. 6, No. 1</w:t>
      </w:r>
      <w:r>
        <w:rPr>
          <w:rFonts w:ascii="Verdana" w:hAnsi="Verdana" w:cs="Verdana"/>
          <w:bCs/>
          <w:sz w:val="22"/>
        </w:rPr>
        <w:t>, 1-10.</w:t>
      </w:r>
    </w:p>
    <w:p w14:paraId="7BE3ABAD">
      <w:pPr>
        <w:pStyle w:val="34"/>
        <w:keepNext w:val="0"/>
        <w:keepLines w:val="0"/>
        <w:pageBreakBefore w:val="0"/>
        <w:widowControl/>
        <w:kinsoku/>
        <w:wordWrap/>
        <w:overflowPunct/>
        <w:topLinePunct w:val="0"/>
        <w:bidi w:val="0"/>
        <w:snapToGrid/>
        <w:spacing w:before="240" w:line="23" w:lineRule="atLeast"/>
        <w:ind w:left="720" w:hanging="720"/>
        <w:jc w:val="both"/>
        <w:textAlignment w:val="auto"/>
        <w:rPr>
          <w:rFonts w:ascii="Verdana" w:hAnsi="Verdana" w:cs="Verdana"/>
          <w:bCs/>
          <w:sz w:val="22"/>
        </w:rPr>
      </w:pPr>
      <w:r>
        <w:rPr>
          <w:rFonts w:ascii="Verdana" w:hAnsi="Verdana" w:cs="Verdana"/>
          <w:bCs/>
          <w:sz w:val="22"/>
        </w:rPr>
        <w:t xml:space="preserve">Rohmah, S., &amp; Lestari, R. (2023). Pengaruh Sikap Ibu Hamil dan Lingkungan Sosial Budaya Terhadap Mitos-Mitos Dalam Kehamilan di Dusun Sindangasih Ciakar Cipaku Ciamis. </w:t>
      </w:r>
      <w:r>
        <w:rPr>
          <w:rFonts w:ascii="Verdana" w:hAnsi="Verdana" w:cs="Verdana"/>
          <w:bCs/>
          <w:i/>
          <w:iCs/>
          <w:sz w:val="22"/>
        </w:rPr>
        <w:t>Borneo Nursing Journal (BNJ), Vol. 5, No. 2, Juli</w:t>
      </w:r>
      <w:r>
        <w:rPr>
          <w:rFonts w:ascii="Verdana" w:hAnsi="Verdana" w:cs="Verdana"/>
          <w:bCs/>
          <w:sz w:val="22"/>
        </w:rPr>
        <w:t>, 34-41.</w:t>
      </w:r>
    </w:p>
    <w:p w14:paraId="4A6222EE">
      <w:pPr>
        <w:pStyle w:val="34"/>
        <w:keepNext w:val="0"/>
        <w:keepLines w:val="0"/>
        <w:pageBreakBefore w:val="0"/>
        <w:widowControl/>
        <w:kinsoku/>
        <w:wordWrap/>
        <w:overflowPunct/>
        <w:topLinePunct w:val="0"/>
        <w:bidi w:val="0"/>
        <w:snapToGrid/>
        <w:spacing w:before="240" w:line="23" w:lineRule="atLeast"/>
        <w:ind w:left="720" w:hanging="720"/>
        <w:jc w:val="both"/>
        <w:textAlignment w:val="auto"/>
        <w:rPr>
          <w:rFonts w:ascii="Verdana" w:hAnsi="Verdana" w:cs="Verdana"/>
          <w:bCs/>
          <w:sz w:val="22"/>
        </w:rPr>
      </w:pPr>
      <w:r>
        <w:rPr>
          <w:rFonts w:ascii="Verdana" w:hAnsi="Verdana" w:cs="Verdana"/>
          <w:bCs/>
          <w:sz w:val="22"/>
        </w:rPr>
        <w:t xml:space="preserve">Siregar, A. (2023). Hubungan Pengetahuan Dan Sikap Ibu Hamil Tentang Mitos Kehamilan Dengan Pelayanan ANC di Wilayah Kerja Puskesmas Teupah Selatan Kota Simeulue. . </w:t>
      </w:r>
      <w:r>
        <w:rPr>
          <w:rFonts w:ascii="Verdana" w:hAnsi="Verdana" w:cs="Verdana"/>
          <w:bCs/>
          <w:i/>
          <w:iCs/>
          <w:sz w:val="22"/>
        </w:rPr>
        <w:t>Maieftiki Journals Vol 3 No 1</w:t>
      </w:r>
      <w:r>
        <w:rPr>
          <w:rFonts w:ascii="Verdana" w:hAnsi="Verdana" w:cs="Verdana"/>
          <w:bCs/>
          <w:sz w:val="22"/>
        </w:rPr>
        <w:t>.</w:t>
      </w:r>
    </w:p>
    <w:p w14:paraId="35681F3E">
      <w:pPr>
        <w:pStyle w:val="34"/>
        <w:keepNext w:val="0"/>
        <w:keepLines w:val="0"/>
        <w:pageBreakBefore w:val="0"/>
        <w:widowControl/>
        <w:kinsoku/>
        <w:wordWrap/>
        <w:overflowPunct/>
        <w:topLinePunct w:val="0"/>
        <w:bidi w:val="0"/>
        <w:snapToGrid/>
        <w:spacing w:before="240" w:line="23" w:lineRule="atLeast"/>
        <w:ind w:left="720" w:hanging="720"/>
        <w:jc w:val="both"/>
        <w:textAlignment w:val="auto"/>
        <w:rPr>
          <w:rFonts w:ascii="Verdana" w:hAnsi="Verdana" w:cs="Verdana"/>
          <w:bCs/>
          <w:sz w:val="22"/>
        </w:rPr>
      </w:pPr>
      <w:r>
        <w:rPr>
          <w:rFonts w:ascii="Verdana" w:hAnsi="Verdana" w:cs="Verdana"/>
          <w:bCs/>
          <w:sz w:val="22"/>
        </w:rPr>
        <w:t xml:space="preserve">Umami. (2018). Internalisasi Budaya Pada Ibu Hamil Di Wilayah Kerja Puskesmas. </w:t>
      </w:r>
      <w:r>
        <w:rPr>
          <w:rFonts w:ascii="Verdana" w:hAnsi="Verdana" w:cs="Verdana"/>
          <w:bCs/>
          <w:i/>
          <w:iCs/>
          <w:sz w:val="22"/>
        </w:rPr>
        <w:t>JIM FKep Volume III No.4</w:t>
      </w:r>
      <w:r>
        <w:rPr>
          <w:rFonts w:ascii="Verdana" w:hAnsi="Verdana" w:cs="Verdana"/>
          <w:bCs/>
          <w:sz w:val="22"/>
        </w:rPr>
        <w:t>.</w:t>
      </w:r>
    </w:p>
    <w:p w14:paraId="15717B8A">
      <w:pPr>
        <w:keepNext w:val="0"/>
        <w:keepLines w:val="0"/>
        <w:pageBreakBefore w:val="0"/>
        <w:widowControl/>
        <w:kinsoku/>
        <w:wordWrap/>
        <w:overflowPunct/>
        <w:topLinePunct w:val="0"/>
        <w:bidi w:val="0"/>
        <w:snapToGrid/>
        <w:spacing w:before="240" w:line="23" w:lineRule="atLeast"/>
        <w:jc w:val="both"/>
        <w:textAlignment w:val="auto"/>
        <w:rPr>
          <w:rFonts w:ascii="Verdana" w:hAnsi="Verdana" w:eastAsia="Times New Roman" w:cs="Verdana"/>
          <w:bCs/>
          <w:color w:val="000000" w:themeColor="text1"/>
          <w:sz w:val="22"/>
          <w14:textFill>
            <w14:solidFill>
              <w14:schemeClr w14:val="tx1"/>
            </w14:solidFill>
          </w14:textFill>
        </w:rPr>
      </w:pPr>
      <w:r>
        <w:rPr>
          <w:rFonts w:ascii="Verdana" w:hAnsi="Verdana" w:cs="Verdana"/>
          <w:bCs/>
          <w:iCs/>
          <w:sz w:val="22"/>
        </w:rPr>
        <w:fldChar w:fldCharType="end"/>
      </w:r>
    </w:p>
    <w:sectPr>
      <w:headerReference r:id="rId6" w:type="first"/>
      <w:footerReference r:id="rId8" w:type="first"/>
      <w:headerReference r:id="rId5" w:type="default"/>
      <w:footerReference r:id="rId7" w:type="default"/>
      <w:pgSz w:w="11907" w:h="16840"/>
      <w:pgMar w:top="1440" w:right="1800" w:bottom="1440" w:left="1800" w:header="680" w:footer="720" w:gutter="0"/>
      <w:pgNumType w:fmt="decimal" w:start="84"/>
      <w:cols w:space="34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Calibri">
    <w:panose1 w:val="020F0502020204030204"/>
    <w:charset w:val="00"/>
    <w:family w:val="auto"/>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BA89B">
    <w:pPr>
      <w:pStyle w:val="10"/>
      <w:jc w:val="cente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sdt>
                          <w:sdtPr>
                            <w:id w:val="147471121"/>
                            <w:docPartObj>
                              <w:docPartGallery w:val="autotext"/>
                            </w:docPartObj>
                          </w:sdtPr>
                          <w:sdtContent>
                            <w:p w14:paraId="0CDED794">
                              <w:pPr>
                                <w:pStyle w:val="10"/>
                                <w:jc w:val="center"/>
                              </w:pPr>
                              <w:r>
                                <w:fldChar w:fldCharType="begin"/>
                              </w:r>
                              <w:r>
                                <w:instrText xml:space="preserve"> PAGE   \* MERGEFORMAT </w:instrText>
                              </w:r>
                              <w:r>
                                <w:fldChar w:fldCharType="separate"/>
                              </w:r>
                              <w:r>
                                <w:t>1</w:t>
                              </w:r>
                              <w:r>
                                <w:fldChar w:fldCharType="end"/>
                              </w:r>
                            </w:p>
                          </w:sdtContent>
                        </w:sdt>
                        <w:p w14:paraId="7EDE7DAE"/>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s0lY7tAAAAAFAQAA&#10;DwAAAAAAAAABACAAAAAiAAAAZHJzL2Rvd25yZXYueG1sUEsBAhQAFAAAAAgAh07iQNEw1/TMAgAA&#10;IwYAAA4AAAAAAAAAAQAgAAAAHwEAAGRycy9lMm9Eb2MueG1sUEsFBgAAAAAGAAYAWQEAAF0GAAAA&#10;AA==&#10;">
              <v:fill on="f" focussize="0,0"/>
              <v:stroke on="f" weight="0.5pt"/>
              <v:imagedata o:title=""/>
              <o:lock v:ext="edit" aspectratio="f"/>
              <v:textbox inset="0mm,0mm,0mm,0mm" style="mso-fit-shape-to-text:t;">
                <w:txbxContent>
                  <w:sdt>
                    <w:sdtPr>
                      <w:id w:val="147471121"/>
                      <w:docPartObj>
                        <w:docPartGallery w:val="autotext"/>
                      </w:docPartObj>
                    </w:sdtPr>
                    <w:sdtContent>
                      <w:p w14:paraId="0CDED794">
                        <w:pPr>
                          <w:pStyle w:val="10"/>
                          <w:jc w:val="center"/>
                        </w:pPr>
                        <w:r>
                          <w:fldChar w:fldCharType="begin"/>
                        </w:r>
                        <w:r>
                          <w:instrText xml:space="preserve"> PAGE   \* MERGEFORMAT </w:instrText>
                        </w:r>
                        <w:r>
                          <w:fldChar w:fldCharType="separate"/>
                        </w:r>
                        <w:r>
                          <w:t>1</w:t>
                        </w:r>
                        <w:r>
                          <w:fldChar w:fldCharType="end"/>
                        </w:r>
                      </w:p>
                    </w:sdtContent>
                  </w:sdt>
                  <w:p w14:paraId="7EDE7DAE"/>
                </w:txbxContent>
              </v:textbox>
            </v:shape>
          </w:pict>
        </mc:Fallback>
      </mc:AlternateContent>
    </w:r>
  </w:p>
  <w:p w14:paraId="045D2521">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12617907"/>
      <w:docPartObj>
        <w:docPartGallery w:val="autotext"/>
      </w:docPartObj>
    </w:sdtPr>
    <w:sdtContent>
      <w:p w14:paraId="47A7C510">
        <w:pPr>
          <w:pStyle w:val="10"/>
          <w:jc w:val="right"/>
        </w:pPr>
        <w:r>
          <w:fldChar w:fldCharType="begin"/>
        </w:r>
        <w:r>
          <w:instrText xml:space="preserve"> PAGE   \* MERGEFORMAT </w:instrText>
        </w:r>
        <w:r>
          <w:fldChar w:fldCharType="separate"/>
        </w:r>
        <w:r>
          <w:t>1</w:t>
        </w:r>
        <w:r>
          <w:fldChar w:fldCharType="end"/>
        </w:r>
      </w:p>
    </w:sdtContent>
  </w:sdt>
  <w:p w14:paraId="181CFF9C">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F12E9">
    <w:pPr>
      <w:spacing w:line="244" w:lineRule="exact"/>
      <w:ind w:left="20"/>
      <w:jc w:val="right"/>
      <w:rPr>
        <w:rFonts w:hint="default" w:ascii="Calibri"/>
        <w:i/>
        <w:sz w:val="22"/>
        <w:szCs w:val="22"/>
        <w:lang w:val="id-ID"/>
      </w:rPr>
    </w:pPr>
    <w:r>
      <w:rPr>
        <w:rFonts w:ascii="Calibri"/>
        <w:i/>
        <w:sz w:val="20"/>
        <w:szCs w:val="20"/>
      </w:rPr>
      <w:t>Jurnal</w:t>
    </w:r>
    <w:r>
      <w:rPr>
        <w:rFonts w:ascii="Calibri"/>
        <w:i/>
        <w:spacing w:val="-3"/>
        <w:sz w:val="20"/>
        <w:szCs w:val="20"/>
      </w:rPr>
      <w:t xml:space="preserve"> </w:t>
    </w:r>
    <w:r>
      <w:rPr>
        <w:rFonts w:ascii="Calibri"/>
        <w:i/>
        <w:sz w:val="20"/>
        <w:szCs w:val="20"/>
      </w:rPr>
      <w:t>Kesehatan</w:t>
    </w:r>
    <w:r>
      <w:rPr>
        <w:rFonts w:ascii="Calibri"/>
        <w:i/>
        <w:spacing w:val="-1"/>
        <w:sz w:val="20"/>
        <w:szCs w:val="20"/>
      </w:rPr>
      <w:t xml:space="preserve"> </w:t>
    </w:r>
    <w:r>
      <w:rPr>
        <w:rFonts w:ascii="Calibri"/>
        <w:i/>
        <w:sz w:val="20"/>
        <w:szCs w:val="20"/>
      </w:rPr>
      <w:t>Akimal,</w:t>
    </w:r>
    <w:r>
      <w:rPr>
        <w:rFonts w:ascii="Calibri"/>
        <w:i/>
        <w:spacing w:val="-3"/>
        <w:sz w:val="20"/>
        <w:szCs w:val="20"/>
      </w:rPr>
      <w:t xml:space="preserve"> </w:t>
    </w:r>
    <w:r>
      <w:rPr>
        <w:rFonts w:ascii="Calibri"/>
        <w:i/>
        <w:sz w:val="20"/>
        <w:szCs w:val="20"/>
      </w:rPr>
      <w:t>Vol.</w:t>
    </w:r>
    <w:r>
      <w:rPr>
        <w:rFonts w:ascii="Calibri"/>
        <w:i/>
        <w:spacing w:val="-3"/>
        <w:sz w:val="20"/>
        <w:szCs w:val="20"/>
      </w:rPr>
      <w:t xml:space="preserve"> </w:t>
    </w:r>
    <w:r>
      <w:rPr>
        <w:rFonts w:hint="default" w:ascii="Calibri"/>
        <w:i/>
        <w:spacing w:val="-3"/>
        <w:sz w:val="20"/>
        <w:szCs w:val="20"/>
        <w:lang w:val="id-ID"/>
      </w:rPr>
      <w:t xml:space="preserve">2 </w:t>
    </w:r>
    <w:r>
      <w:rPr>
        <w:rFonts w:ascii="Calibri"/>
        <w:i/>
        <w:sz w:val="20"/>
        <w:szCs w:val="20"/>
      </w:rPr>
      <w:t>No.</w:t>
    </w:r>
    <w:r>
      <w:rPr>
        <w:rFonts w:hint="default" w:ascii="Calibri"/>
        <w:i/>
        <w:sz w:val="20"/>
        <w:szCs w:val="20"/>
        <w:lang w:val="id-ID"/>
      </w:rPr>
      <w:t>2</w:t>
    </w:r>
    <w:r>
      <w:rPr>
        <w:rFonts w:ascii="Calibri"/>
        <w:i/>
        <w:spacing w:val="-3"/>
        <w:sz w:val="20"/>
        <w:szCs w:val="20"/>
      </w:rPr>
      <w:t xml:space="preserve"> </w:t>
    </w:r>
    <w:r>
      <w:rPr>
        <w:rFonts w:ascii="Calibri"/>
        <w:i/>
        <w:sz w:val="20"/>
        <w:szCs w:val="20"/>
      </w:rPr>
      <w:t>Edisi</w:t>
    </w:r>
    <w:r>
      <w:rPr>
        <w:rFonts w:ascii="Calibri"/>
        <w:i/>
        <w:spacing w:val="-3"/>
        <w:sz w:val="20"/>
        <w:szCs w:val="20"/>
      </w:rPr>
      <w:t xml:space="preserve"> </w:t>
    </w:r>
    <w:r>
      <w:rPr>
        <w:rFonts w:hint="default" w:ascii="Calibri"/>
        <w:i/>
        <w:spacing w:val="-3"/>
        <w:sz w:val="20"/>
        <w:szCs w:val="20"/>
        <w:lang w:val="id-ID"/>
      </w:rPr>
      <w:t>Oktober</w:t>
    </w:r>
    <w:r>
      <w:rPr>
        <w:rFonts w:ascii="Calibri"/>
        <w:i/>
        <w:sz w:val="20"/>
        <w:szCs w:val="20"/>
      </w:rPr>
      <w:t>,</w:t>
    </w:r>
    <w:r>
      <w:rPr>
        <w:rFonts w:ascii="Calibri"/>
        <w:i/>
        <w:spacing w:val="-2"/>
        <w:sz w:val="20"/>
        <w:szCs w:val="20"/>
      </w:rPr>
      <w:t xml:space="preserve"> </w:t>
    </w:r>
    <w:r>
      <w:rPr>
        <w:rFonts w:ascii="Calibri"/>
        <w:i/>
        <w:sz w:val="20"/>
        <w:szCs w:val="20"/>
      </w:rPr>
      <w:t>ISSN</w:t>
    </w:r>
    <w:r>
      <w:rPr>
        <w:rFonts w:ascii="Calibri"/>
        <w:i/>
        <w:spacing w:val="-4"/>
        <w:sz w:val="20"/>
        <w:szCs w:val="20"/>
      </w:rPr>
      <w:t xml:space="preserve"> </w:t>
    </w:r>
    <w:r>
      <w:rPr>
        <w:rFonts w:ascii="Calibri"/>
        <w:i/>
        <w:sz w:val="20"/>
        <w:szCs w:val="20"/>
      </w:rPr>
      <w:t>:</w:t>
    </w:r>
    <w:r>
      <w:rPr>
        <w:rFonts w:ascii="Calibri"/>
        <w:i/>
        <w:spacing w:val="-2"/>
        <w:sz w:val="20"/>
        <w:szCs w:val="20"/>
      </w:rPr>
      <w:t xml:space="preserve"> </w:t>
    </w:r>
    <w:r>
      <w:rPr>
        <w:rFonts w:hint="default" w:ascii="Calibri"/>
        <w:i/>
        <w:sz w:val="20"/>
        <w:szCs w:val="20"/>
        <w:lang w:val="id-ID"/>
      </w:rPr>
      <w:t>2963-3338</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6D1C96">
    <w:pPr>
      <w:pStyle w:val="11"/>
      <w:jc w:val="right"/>
      <w:rPr>
        <w:sz w:val="22"/>
      </w:rPr>
    </w:pPr>
  </w:p>
  <w:p w14:paraId="6E123BBD">
    <w:pPr>
      <w:pStyle w:val="11"/>
      <w:jc w:val="right"/>
      <w:rPr>
        <w:sz w:val="22"/>
      </w:rPr>
    </w:pPr>
  </w:p>
  <w:p w14:paraId="620AA708">
    <w:pPr>
      <w:pStyle w:val="11"/>
    </w:pPr>
    <w:r>
      <w:t>Jurnal Assyifa’ Ilmu Kesehatan, Vol. ….., No……, April 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A781953"/>
    <w:multiLevelType w:val="multilevel"/>
    <w:tmpl w:val="4A781953"/>
    <w:lvl w:ilvl="0" w:tentative="0">
      <w:start w:val="1"/>
      <w:numFmt w:val="lowerLetter"/>
      <w:lvlText w:val="%1."/>
      <w:lvlJc w:val="left"/>
      <w:pPr>
        <w:ind w:left="360" w:hanging="360"/>
      </w:pPr>
      <w:rPr>
        <w:rFonts w:hint="default"/>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1">
    <w:nsid w:val="4E060CAE"/>
    <w:multiLevelType w:val="multilevel"/>
    <w:tmpl w:val="4E060CAE"/>
    <w:lvl w:ilvl="0" w:tentative="0">
      <w:start w:val="1"/>
      <w:numFmt w:val="decimal"/>
      <w:lvlText w:val="%1."/>
      <w:lvlJc w:val="left"/>
      <w:pPr>
        <w:ind w:left="720" w:hanging="360"/>
      </w:pPr>
      <w:rPr>
        <w:rFonts w:hint="default"/>
        <w:b/>
        <w:bCs/>
        <w:sz w:val="22"/>
        <w:szCs w:val="22"/>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hideSpellingErrors/>
  <w:documentProtection w:enforcement="0"/>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5359"/>
    <w:rsid w:val="0000162D"/>
    <w:rsid w:val="00002A0B"/>
    <w:rsid w:val="00002FEB"/>
    <w:rsid w:val="00004757"/>
    <w:rsid w:val="00005E4D"/>
    <w:rsid w:val="00007141"/>
    <w:rsid w:val="0001047B"/>
    <w:rsid w:val="00010FC2"/>
    <w:rsid w:val="00011C5D"/>
    <w:rsid w:val="00013307"/>
    <w:rsid w:val="00014C03"/>
    <w:rsid w:val="000179E1"/>
    <w:rsid w:val="00020416"/>
    <w:rsid w:val="00020FB9"/>
    <w:rsid w:val="0002182B"/>
    <w:rsid w:val="0002218B"/>
    <w:rsid w:val="00022B39"/>
    <w:rsid w:val="00024C41"/>
    <w:rsid w:val="000254C2"/>
    <w:rsid w:val="00027E6C"/>
    <w:rsid w:val="00030B7E"/>
    <w:rsid w:val="00030E84"/>
    <w:rsid w:val="00030FB6"/>
    <w:rsid w:val="00033E39"/>
    <w:rsid w:val="00033EBD"/>
    <w:rsid w:val="00034074"/>
    <w:rsid w:val="00034AEF"/>
    <w:rsid w:val="00044C92"/>
    <w:rsid w:val="000452C4"/>
    <w:rsid w:val="00047F0D"/>
    <w:rsid w:val="000509BE"/>
    <w:rsid w:val="00050D9B"/>
    <w:rsid w:val="00053B90"/>
    <w:rsid w:val="0005744B"/>
    <w:rsid w:val="0005777F"/>
    <w:rsid w:val="00063932"/>
    <w:rsid w:val="00063E8D"/>
    <w:rsid w:val="00064ACC"/>
    <w:rsid w:val="00066007"/>
    <w:rsid w:val="00066E73"/>
    <w:rsid w:val="00066F20"/>
    <w:rsid w:val="00067898"/>
    <w:rsid w:val="00070898"/>
    <w:rsid w:val="000718E8"/>
    <w:rsid w:val="00072D5B"/>
    <w:rsid w:val="00073FED"/>
    <w:rsid w:val="0007410C"/>
    <w:rsid w:val="00074A5B"/>
    <w:rsid w:val="000774C7"/>
    <w:rsid w:val="0008122D"/>
    <w:rsid w:val="00082D52"/>
    <w:rsid w:val="00084127"/>
    <w:rsid w:val="0008440B"/>
    <w:rsid w:val="00084484"/>
    <w:rsid w:val="00086DE9"/>
    <w:rsid w:val="00087365"/>
    <w:rsid w:val="00087719"/>
    <w:rsid w:val="000877F8"/>
    <w:rsid w:val="00087C74"/>
    <w:rsid w:val="00091422"/>
    <w:rsid w:val="000973BC"/>
    <w:rsid w:val="000A2FE5"/>
    <w:rsid w:val="000A3A98"/>
    <w:rsid w:val="000A3AF2"/>
    <w:rsid w:val="000A3EDB"/>
    <w:rsid w:val="000A7346"/>
    <w:rsid w:val="000A77CE"/>
    <w:rsid w:val="000A7CFA"/>
    <w:rsid w:val="000B07F9"/>
    <w:rsid w:val="000B3598"/>
    <w:rsid w:val="000B397B"/>
    <w:rsid w:val="000B3A78"/>
    <w:rsid w:val="000B6C49"/>
    <w:rsid w:val="000C0537"/>
    <w:rsid w:val="000C1847"/>
    <w:rsid w:val="000D0D83"/>
    <w:rsid w:val="000D0DE2"/>
    <w:rsid w:val="000D165F"/>
    <w:rsid w:val="000D19DE"/>
    <w:rsid w:val="000D2B58"/>
    <w:rsid w:val="000D3999"/>
    <w:rsid w:val="000D3EA7"/>
    <w:rsid w:val="000D4FA8"/>
    <w:rsid w:val="000D4FB7"/>
    <w:rsid w:val="000D5359"/>
    <w:rsid w:val="000D56C8"/>
    <w:rsid w:val="000D761B"/>
    <w:rsid w:val="000E1E6F"/>
    <w:rsid w:val="000E473F"/>
    <w:rsid w:val="000E4DA9"/>
    <w:rsid w:val="000E5958"/>
    <w:rsid w:val="000E669B"/>
    <w:rsid w:val="000E6ADA"/>
    <w:rsid w:val="000F09A7"/>
    <w:rsid w:val="000F1222"/>
    <w:rsid w:val="000F14A1"/>
    <w:rsid w:val="000F17FD"/>
    <w:rsid w:val="000F527A"/>
    <w:rsid w:val="000F5995"/>
    <w:rsid w:val="000F7866"/>
    <w:rsid w:val="00100685"/>
    <w:rsid w:val="00100AD4"/>
    <w:rsid w:val="00100BAC"/>
    <w:rsid w:val="0010152F"/>
    <w:rsid w:val="0010198F"/>
    <w:rsid w:val="001042C9"/>
    <w:rsid w:val="0010531D"/>
    <w:rsid w:val="00110D2B"/>
    <w:rsid w:val="00111F81"/>
    <w:rsid w:val="00113F37"/>
    <w:rsid w:val="0011482B"/>
    <w:rsid w:val="0011492A"/>
    <w:rsid w:val="00116917"/>
    <w:rsid w:val="001216A9"/>
    <w:rsid w:val="001228CF"/>
    <w:rsid w:val="00122F4C"/>
    <w:rsid w:val="001271EB"/>
    <w:rsid w:val="001359FF"/>
    <w:rsid w:val="00135D21"/>
    <w:rsid w:val="00136983"/>
    <w:rsid w:val="00136A82"/>
    <w:rsid w:val="001373F2"/>
    <w:rsid w:val="00137989"/>
    <w:rsid w:val="001426D3"/>
    <w:rsid w:val="00147225"/>
    <w:rsid w:val="00155B91"/>
    <w:rsid w:val="00156DAF"/>
    <w:rsid w:val="00160362"/>
    <w:rsid w:val="001603D5"/>
    <w:rsid w:val="0016102F"/>
    <w:rsid w:val="001624E2"/>
    <w:rsid w:val="0016336D"/>
    <w:rsid w:val="00163F25"/>
    <w:rsid w:val="0016770E"/>
    <w:rsid w:val="00171BEF"/>
    <w:rsid w:val="00171FFD"/>
    <w:rsid w:val="001728BA"/>
    <w:rsid w:val="00173DA2"/>
    <w:rsid w:val="001764EA"/>
    <w:rsid w:val="001811FA"/>
    <w:rsid w:val="0018315A"/>
    <w:rsid w:val="00183454"/>
    <w:rsid w:val="00184DDE"/>
    <w:rsid w:val="00184E98"/>
    <w:rsid w:val="0018610D"/>
    <w:rsid w:val="0018691B"/>
    <w:rsid w:val="00192854"/>
    <w:rsid w:val="00192B77"/>
    <w:rsid w:val="00196000"/>
    <w:rsid w:val="001A0306"/>
    <w:rsid w:val="001A3002"/>
    <w:rsid w:val="001A7035"/>
    <w:rsid w:val="001B6634"/>
    <w:rsid w:val="001B758B"/>
    <w:rsid w:val="001B7ACF"/>
    <w:rsid w:val="001B7B7D"/>
    <w:rsid w:val="001C349E"/>
    <w:rsid w:val="001C37CB"/>
    <w:rsid w:val="001C4514"/>
    <w:rsid w:val="001C5E06"/>
    <w:rsid w:val="001C71DB"/>
    <w:rsid w:val="001C7925"/>
    <w:rsid w:val="001D0AC4"/>
    <w:rsid w:val="001D2E38"/>
    <w:rsid w:val="001D317A"/>
    <w:rsid w:val="001D5D09"/>
    <w:rsid w:val="001E47FA"/>
    <w:rsid w:val="001F06DF"/>
    <w:rsid w:val="001F1549"/>
    <w:rsid w:val="001F27B8"/>
    <w:rsid w:val="001F2D01"/>
    <w:rsid w:val="001F3E76"/>
    <w:rsid w:val="001F3FF9"/>
    <w:rsid w:val="001F4AFA"/>
    <w:rsid w:val="001F4DAC"/>
    <w:rsid w:val="001F6FFB"/>
    <w:rsid w:val="001F7559"/>
    <w:rsid w:val="002008D3"/>
    <w:rsid w:val="0020399B"/>
    <w:rsid w:val="002077FA"/>
    <w:rsid w:val="00210560"/>
    <w:rsid w:val="002118FD"/>
    <w:rsid w:val="00211A9B"/>
    <w:rsid w:val="00212A06"/>
    <w:rsid w:val="00215252"/>
    <w:rsid w:val="00215D44"/>
    <w:rsid w:val="00217E39"/>
    <w:rsid w:val="00221B85"/>
    <w:rsid w:val="00225905"/>
    <w:rsid w:val="0022677D"/>
    <w:rsid w:val="002268C3"/>
    <w:rsid w:val="0022732D"/>
    <w:rsid w:val="002318BF"/>
    <w:rsid w:val="0023387F"/>
    <w:rsid w:val="002340EF"/>
    <w:rsid w:val="00234152"/>
    <w:rsid w:val="002406FA"/>
    <w:rsid w:val="00243662"/>
    <w:rsid w:val="00244902"/>
    <w:rsid w:val="002467F2"/>
    <w:rsid w:val="002475C2"/>
    <w:rsid w:val="002504F9"/>
    <w:rsid w:val="002524A0"/>
    <w:rsid w:val="0025330F"/>
    <w:rsid w:val="0025354D"/>
    <w:rsid w:val="002538E2"/>
    <w:rsid w:val="002553DE"/>
    <w:rsid w:val="002554D8"/>
    <w:rsid w:val="00255C0B"/>
    <w:rsid w:val="00255D14"/>
    <w:rsid w:val="002563E8"/>
    <w:rsid w:val="00260CB9"/>
    <w:rsid w:val="00261333"/>
    <w:rsid w:val="00263780"/>
    <w:rsid w:val="00263D0D"/>
    <w:rsid w:val="0027016B"/>
    <w:rsid w:val="002728ED"/>
    <w:rsid w:val="0027374D"/>
    <w:rsid w:val="00273D4D"/>
    <w:rsid w:val="00274BFF"/>
    <w:rsid w:val="002759E5"/>
    <w:rsid w:val="00276154"/>
    <w:rsid w:val="00280BC8"/>
    <w:rsid w:val="0028119A"/>
    <w:rsid w:val="002816CA"/>
    <w:rsid w:val="00282661"/>
    <w:rsid w:val="00282FB8"/>
    <w:rsid w:val="0028419B"/>
    <w:rsid w:val="002849B8"/>
    <w:rsid w:val="00284C62"/>
    <w:rsid w:val="00284C94"/>
    <w:rsid w:val="00285768"/>
    <w:rsid w:val="00285A5A"/>
    <w:rsid w:val="00286F5A"/>
    <w:rsid w:val="002870D6"/>
    <w:rsid w:val="00291E2D"/>
    <w:rsid w:val="00293325"/>
    <w:rsid w:val="00293BE7"/>
    <w:rsid w:val="00293E83"/>
    <w:rsid w:val="00293EB0"/>
    <w:rsid w:val="002A1A8C"/>
    <w:rsid w:val="002A1FE0"/>
    <w:rsid w:val="002A25FF"/>
    <w:rsid w:val="002A36DA"/>
    <w:rsid w:val="002A45CF"/>
    <w:rsid w:val="002A4FC9"/>
    <w:rsid w:val="002A6287"/>
    <w:rsid w:val="002B0679"/>
    <w:rsid w:val="002B4466"/>
    <w:rsid w:val="002B4B96"/>
    <w:rsid w:val="002B5230"/>
    <w:rsid w:val="002B5DAC"/>
    <w:rsid w:val="002B5EC5"/>
    <w:rsid w:val="002B6AA3"/>
    <w:rsid w:val="002B7FD0"/>
    <w:rsid w:val="002C49D9"/>
    <w:rsid w:val="002C4B29"/>
    <w:rsid w:val="002C6AE0"/>
    <w:rsid w:val="002D16F4"/>
    <w:rsid w:val="002D21E1"/>
    <w:rsid w:val="002D39DB"/>
    <w:rsid w:val="002D3F30"/>
    <w:rsid w:val="002D671F"/>
    <w:rsid w:val="002D7D77"/>
    <w:rsid w:val="002E4118"/>
    <w:rsid w:val="002E477E"/>
    <w:rsid w:val="002E4EA6"/>
    <w:rsid w:val="002E5DA1"/>
    <w:rsid w:val="002E78D7"/>
    <w:rsid w:val="002E7C09"/>
    <w:rsid w:val="002F1AF1"/>
    <w:rsid w:val="002F2DA9"/>
    <w:rsid w:val="002F65A2"/>
    <w:rsid w:val="002F7AA2"/>
    <w:rsid w:val="002F7AB5"/>
    <w:rsid w:val="002F7D1B"/>
    <w:rsid w:val="003011C3"/>
    <w:rsid w:val="003022FC"/>
    <w:rsid w:val="00302818"/>
    <w:rsid w:val="00303D4A"/>
    <w:rsid w:val="00305267"/>
    <w:rsid w:val="00305749"/>
    <w:rsid w:val="00306C02"/>
    <w:rsid w:val="00321FBA"/>
    <w:rsid w:val="00323FA9"/>
    <w:rsid w:val="00324696"/>
    <w:rsid w:val="0032790C"/>
    <w:rsid w:val="00337772"/>
    <w:rsid w:val="00337E69"/>
    <w:rsid w:val="00340CBC"/>
    <w:rsid w:val="00341676"/>
    <w:rsid w:val="00345D20"/>
    <w:rsid w:val="0034678F"/>
    <w:rsid w:val="00347A97"/>
    <w:rsid w:val="00350BDC"/>
    <w:rsid w:val="003532D0"/>
    <w:rsid w:val="00355525"/>
    <w:rsid w:val="003558A5"/>
    <w:rsid w:val="00360D30"/>
    <w:rsid w:val="00361617"/>
    <w:rsid w:val="00361753"/>
    <w:rsid w:val="003623D4"/>
    <w:rsid w:val="003637A4"/>
    <w:rsid w:val="0036481A"/>
    <w:rsid w:val="00364F3E"/>
    <w:rsid w:val="00366D43"/>
    <w:rsid w:val="003711B8"/>
    <w:rsid w:val="00372F5D"/>
    <w:rsid w:val="0037381A"/>
    <w:rsid w:val="003738E7"/>
    <w:rsid w:val="003755D1"/>
    <w:rsid w:val="00375FAC"/>
    <w:rsid w:val="003814BE"/>
    <w:rsid w:val="003820FA"/>
    <w:rsid w:val="00384504"/>
    <w:rsid w:val="003858EE"/>
    <w:rsid w:val="00385F76"/>
    <w:rsid w:val="003860EB"/>
    <w:rsid w:val="00386B61"/>
    <w:rsid w:val="0039058A"/>
    <w:rsid w:val="00390713"/>
    <w:rsid w:val="0039107D"/>
    <w:rsid w:val="00391C3B"/>
    <w:rsid w:val="00394AA7"/>
    <w:rsid w:val="0039750E"/>
    <w:rsid w:val="00397B4C"/>
    <w:rsid w:val="00397F5A"/>
    <w:rsid w:val="003A06BF"/>
    <w:rsid w:val="003A19F0"/>
    <w:rsid w:val="003A2978"/>
    <w:rsid w:val="003A5FFA"/>
    <w:rsid w:val="003A7A8E"/>
    <w:rsid w:val="003B12A0"/>
    <w:rsid w:val="003B1A46"/>
    <w:rsid w:val="003B3A50"/>
    <w:rsid w:val="003C4450"/>
    <w:rsid w:val="003C65B5"/>
    <w:rsid w:val="003C6DC3"/>
    <w:rsid w:val="003C726E"/>
    <w:rsid w:val="003C7FFD"/>
    <w:rsid w:val="003D0602"/>
    <w:rsid w:val="003D2F34"/>
    <w:rsid w:val="003D3909"/>
    <w:rsid w:val="003D5C11"/>
    <w:rsid w:val="003D7B9A"/>
    <w:rsid w:val="003E0872"/>
    <w:rsid w:val="003E10B9"/>
    <w:rsid w:val="003E6BE2"/>
    <w:rsid w:val="003E7CF1"/>
    <w:rsid w:val="003F1EED"/>
    <w:rsid w:val="003F2297"/>
    <w:rsid w:val="003F39F2"/>
    <w:rsid w:val="003F464D"/>
    <w:rsid w:val="003F7452"/>
    <w:rsid w:val="003F7FC7"/>
    <w:rsid w:val="00400C22"/>
    <w:rsid w:val="004026A1"/>
    <w:rsid w:val="0040498B"/>
    <w:rsid w:val="0040531E"/>
    <w:rsid w:val="00406837"/>
    <w:rsid w:val="004073A4"/>
    <w:rsid w:val="00411785"/>
    <w:rsid w:val="00411DB5"/>
    <w:rsid w:val="00413A09"/>
    <w:rsid w:val="00415F2D"/>
    <w:rsid w:val="0042006A"/>
    <w:rsid w:val="00420C2F"/>
    <w:rsid w:val="004212D4"/>
    <w:rsid w:val="00422104"/>
    <w:rsid w:val="004230E4"/>
    <w:rsid w:val="00424E5B"/>
    <w:rsid w:val="00426619"/>
    <w:rsid w:val="00426D3A"/>
    <w:rsid w:val="004271F0"/>
    <w:rsid w:val="00427202"/>
    <w:rsid w:val="004408F2"/>
    <w:rsid w:val="004442FA"/>
    <w:rsid w:val="0045512D"/>
    <w:rsid w:val="00455B2A"/>
    <w:rsid w:val="00457915"/>
    <w:rsid w:val="00457B1A"/>
    <w:rsid w:val="00461EE0"/>
    <w:rsid w:val="00464446"/>
    <w:rsid w:val="0046518D"/>
    <w:rsid w:val="004653F4"/>
    <w:rsid w:val="00465E2F"/>
    <w:rsid w:val="004671CB"/>
    <w:rsid w:val="00471BC2"/>
    <w:rsid w:val="00474D0C"/>
    <w:rsid w:val="00475279"/>
    <w:rsid w:val="0047567B"/>
    <w:rsid w:val="00477D8A"/>
    <w:rsid w:val="00480E84"/>
    <w:rsid w:val="00480FEF"/>
    <w:rsid w:val="00482DD8"/>
    <w:rsid w:val="00483397"/>
    <w:rsid w:val="00485A61"/>
    <w:rsid w:val="0048687B"/>
    <w:rsid w:val="00487012"/>
    <w:rsid w:val="0048748C"/>
    <w:rsid w:val="004878F9"/>
    <w:rsid w:val="00487B01"/>
    <w:rsid w:val="0049034A"/>
    <w:rsid w:val="004937A6"/>
    <w:rsid w:val="00493AD5"/>
    <w:rsid w:val="004A3624"/>
    <w:rsid w:val="004A3A12"/>
    <w:rsid w:val="004A4A9E"/>
    <w:rsid w:val="004A71E6"/>
    <w:rsid w:val="004A7D6E"/>
    <w:rsid w:val="004B00B4"/>
    <w:rsid w:val="004B0375"/>
    <w:rsid w:val="004B2E37"/>
    <w:rsid w:val="004B7BE9"/>
    <w:rsid w:val="004B7EB4"/>
    <w:rsid w:val="004C1B54"/>
    <w:rsid w:val="004C2E98"/>
    <w:rsid w:val="004C3798"/>
    <w:rsid w:val="004C37F6"/>
    <w:rsid w:val="004C4908"/>
    <w:rsid w:val="004C7949"/>
    <w:rsid w:val="004D2C59"/>
    <w:rsid w:val="004D2E26"/>
    <w:rsid w:val="004D3868"/>
    <w:rsid w:val="004D3FB9"/>
    <w:rsid w:val="004D549A"/>
    <w:rsid w:val="004D5DB7"/>
    <w:rsid w:val="004E065D"/>
    <w:rsid w:val="004E1203"/>
    <w:rsid w:val="004E1BEC"/>
    <w:rsid w:val="004E4CC1"/>
    <w:rsid w:val="004F29DC"/>
    <w:rsid w:val="004F2A62"/>
    <w:rsid w:val="004F3410"/>
    <w:rsid w:val="004F37ED"/>
    <w:rsid w:val="004F5070"/>
    <w:rsid w:val="004F6101"/>
    <w:rsid w:val="004F77A4"/>
    <w:rsid w:val="0050123C"/>
    <w:rsid w:val="00501594"/>
    <w:rsid w:val="0050646E"/>
    <w:rsid w:val="00506B94"/>
    <w:rsid w:val="005125DC"/>
    <w:rsid w:val="00512C22"/>
    <w:rsid w:val="00513239"/>
    <w:rsid w:val="00513DA8"/>
    <w:rsid w:val="0051400A"/>
    <w:rsid w:val="00514EA0"/>
    <w:rsid w:val="00515F4F"/>
    <w:rsid w:val="005220B8"/>
    <w:rsid w:val="00525E81"/>
    <w:rsid w:val="00530364"/>
    <w:rsid w:val="005303F5"/>
    <w:rsid w:val="005347C1"/>
    <w:rsid w:val="00534EB0"/>
    <w:rsid w:val="005358D9"/>
    <w:rsid w:val="00540091"/>
    <w:rsid w:val="005402A8"/>
    <w:rsid w:val="00541293"/>
    <w:rsid w:val="00542FA2"/>
    <w:rsid w:val="005430D1"/>
    <w:rsid w:val="00543499"/>
    <w:rsid w:val="0054382E"/>
    <w:rsid w:val="00543F45"/>
    <w:rsid w:val="005469C3"/>
    <w:rsid w:val="00550FED"/>
    <w:rsid w:val="0055563C"/>
    <w:rsid w:val="005559B7"/>
    <w:rsid w:val="005570F7"/>
    <w:rsid w:val="005601AC"/>
    <w:rsid w:val="00564685"/>
    <w:rsid w:val="00564CB0"/>
    <w:rsid w:val="0056603E"/>
    <w:rsid w:val="0056627E"/>
    <w:rsid w:val="005738AC"/>
    <w:rsid w:val="005756EE"/>
    <w:rsid w:val="005761E2"/>
    <w:rsid w:val="00576652"/>
    <w:rsid w:val="005845B7"/>
    <w:rsid w:val="00586175"/>
    <w:rsid w:val="005914AA"/>
    <w:rsid w:val="005A0817"/>
    <w:rsid w:val="005A24A9"/>
    <w:rsid w:val="005A4069"/>
    <w:rsid w:val="005A46E2"/>
    <w:rsid w:val="005B03F9"/>
    <w:rsid w:val="005B0806"/>
    <w:rsid w:val="005B57D3"/>
    <w:rsid w:val="005B5EAA"/>
    <w:rsid w:val="005C0177"/>
    <w:rsid w:val="005C1CF6"/>
    <w:rsid w:val="005C2132"/>
    <w:rsid w:val="005C686D"/>
    <w:rsid w:val="005C7063"/>
    <w:rsid w:val="005D164B"/>
    <w:rsid w:val="005D355E"/>
    <w:rsid w:val="005D4017"/>
    <w:rsid w:val="005D62FD"/>
    <w:rsid w:val="005D763F"/>
    <w:rsid w:val="005D7A5C"/>
    <w:rsid w:val="005E00F9"/>
    <w:rsid w:val="005E1618"/>
    <w:rsid w:val="005E3EB1"/>
    <w:rsid w:val="005E4364"/>
    <w:rsid w:val="005E5508"/>
    <w:rsid w:val="005E5E40"/>
    <w:rsid w:val="005F0395"/>
    <w:rsid w:val="005F0F3B"/>
    <w:rsid w:val="005F105B"/>
    <w:rsid w:val="005F2EA5"/>
    <w:rsid w:val="005F3B1D"/>
    <w:rsid w:val="005F4195"/>
    <w:rsid w:val="005F5B19"/>
    <w:rsid w:val="00600FC9"/>
    <w:rsid w:val="006036CF"/>
    <w:rsid w:val="00606534"/>
    <w:rsid w:val="00607793"/>
    <w:rsid w:val="00610E00"/>
    <w:rsid w:val="00612070"/>
    <w:rsid w:val="0061392F"/>
    <w:rsid w:val="00615CE8"/>
    <w:rsid w:val="00616C84"/>
    <w:rsid w:val="00617994"/>
    <w:rsid w:val="00622211"/>
    <w:rsid w:val="0062558A"/>
    <w:rsid w:val="00625EC1"/>
    <w:rsid w:val="00626299"/>
    <w:rsid w:val="00626487"/>
    <w:rsid w:val="00627FCB"/>
    <w:rsid w:val="0063408C"/>
    <w:rsid w:val="00634611"/>
    <w:rsid w:val="0063568C"/>
    <w:rsid w:val="00637070"/>
    <w:rsid w:val="00644B55"/>
    <w:rsid w:val="00644CE7"/>
    <w:rsid w:val="00644EB2"/>
    <w:rsid w:val="00646CAA"/>
    <w:rsid w:val="00656123"/>
    <w:rsid w:val="006600A3"/>
    <w:rsid w:val="006607A4"/>
    <w:rsid w:val="006614A2"/>
    <w:rsid w:val="0066379B"/>
    <w:rsid w:val="006647D5"/>
    <w:rsid w:val="006652EE"/>
    <w:rsid w:val="006656F6"/>
    <w:rsid w:val="00665E76"/>
    <w:rsid w:val="006711B5"/>
    <w:rsid w:val="006714F7"/>
    <w:rsid w:val="006748BC"/>
    <w:rsid w:val="00677924"/>
    <w:rsid w:val="00677FD9"/>
    <w:rsid w:val="0068101D"/>
    <w:rsid w:val="00681400"/>
    <w:rsid w:val="00681484"/>
    <w:rsid w:val="006817C9"/>
    <w:rsid w:val="00683A87"/>
    <w:rsid w:val="00685E42"/>
    <w:rsid w:val="006864F3"/>
    <w:rsid w:val="00693BEA"/>
    <w:rsid w:val="00693FA1"/>
    <w:rsid w:val="00695049"/>
    <w:rsid w:val="006976D4"/>
    <w:rsid w:val="006978BF"/>
    <w:rsid w:val="006A103D"/>
    <w:rsid w:val="006A490F"/>
    <w:rsid w:val="006A684D"/>
    <w:rsid w:val="006B0517"/>
    <w:rsid w:val="006B6603"/>
    <w:rsid w:val="006B6CDF"/>
    <w:rsid w:val="006C07BC"/>
    <w:rsid w:val="006C0E68"/>
    <w:rsid w:val="006C112E"/>
    <w:rsid w:val="006C2C82"/>
    <w:rsid w:val="006D188B"/>
    <w:rsid w:val="006D3980"/>
    <w:rsid w:val="006D626A"/>
    <w:rsid w:val="006D6ECA"/>
    <w:rsid w:val="006D7A8B"/>
    <w:rsid w:val="006E26AE"/>
    <w:rsid w:val="006E3BEC"/>
    <w:rsid w:val="006E444A"/>
    <w:rsid w:val="006E4B0A"/>
    <w:rsid w:val="006E55EF"/>
    <w:rsid w:val="006E5807"/>
    <w:rsid w:val="006F02B2"/>
    <w:rsid w:val="006F584A"/>
    <w:rsid w:val="0070088D"/>
    <w:rsid w:val="00700A1C"/>
    <w:rsid w:val="0070360C"/>
    <w:rsid w:val="00704027"/>
    <w:rsid w:val="00705CAE"/>
    <w:rsid w:val="00706D43"/>
    <w:rsid w:val="00711C9C"/>
    <w:rsid w:val="007214E0"/>
    <w:rsid w:val="00722523"/>
    <w:rsid w:val="0072301E"/>
    <w:rsid w:val="007260CF"/>
    <w:rsid w:val="007331BB"/>
    <w:rsid w:val="007339FA"/>
    <w:rsid w:val="0073426D"/>
    <w:rsid w:val="007355AE"/>
    <w:rsid w:val="00736E1A"/>
    <w:rsid w:val="00737B35"/>
    <w:rsid w:val="00737B59"/>
    <w:rsid w:val="00737C94"/>
    <w:rsid w:val="00740F1A"/>
    <w:rsid w:val="007412C2"/>
    <w:rsid w:val="0074145F"/>
    <w:rsid w:val="00741BA2"/>
    <w:rsid w:val="00745883"/>
    <w:rsid w:val="00745922"/>
    <w:rsid w:val="00746D16"/>
    <w:rsid w:val="00746D71"/>
    <w:rsid w:val="00750F83"/>
    <w:rsid w:val="007549B6"/>
    <w:rsid w:val="00755B85"/>
    <w:rsid w:val="00755FA4"/>
    <w:rsid w:val="00756620"/>
    <w:rsid w:val="00756CF3"/>
    <w:rsid w:val="00762A3A"/>
    <w:rsid w:val="00763273"/>
    <w:rsid w:val="00763FDE"/>
    <w:rsid w:val="00764329"/>
    <w:rsid w:val="00764731"/>
    <w:rsid w:val="00765611"/>
    <w:rsid w:val="00765766"/>
    <w:rsid w:val="00765B6F"/>
    <w:rsid w:val="0077305E"/>
    <w:rsid w:val="00774B88"/>
    <w:rsid w:val="00777F1A"/>
    <w:rsid w:val="007808D1"/>
    <w:rsid w:val="007810CC"/>
    <w:rsid w:val="00781BFC"/>
    <w:rsid w:val="00784823"/>
    <w:rsid w:val="00787813"/>
    <w:rsid w:val="007904A8"/>
    <w:rsid w:val="00791503"/>
    <w:rsid w:val="00792D3C"/>
    <w:rsid w:val="007937A9"/>
    <w:rsid w:val="00795DDC"/>
    <w:rsid w:val="00797656"/>
    <w:rsid w:val="00797995"/>
    <w:rsid w:val="00797FBF"/>
    <w:rsid w:val="007A185B"/>
    <w:rsid w:val="007A1A58"/>
    <w:rsid w:val="007A31A5"/>
    <w:rsid w:val="007A3CBE"/>
    <w:rsid w:val="007A69B7"/>
    <w:rsid w:val="007A7861"/>
    <w:rsid w:val="007A7BB7"/>
    <w:rsid w:val="007A7FCD"/>
    <w:rsid w:val="007B0400"/>
    <w:rsid w:val="007B1821"/>
    <w:rsid w:val="007B208C"/>
    <w:rsid w:val="007B3AF8"/>
    <w:rsid w:val="007C4BD2"/>
    <w:rsid w:val="007C5EAC"/>
    <w:rsid w:val="007C6B68"/>
    <w:rsid w:val="007D0142"/>
    <w:rsid w:val="007D01D6"/>
    <w:rsid w:val="007D06B3"/>
    <w:rsid w:val="007D095C"/>
    <w:rsid w:val="007D1FDA"/>
    <w:rsid w:val="007D4448"/>
    <w:rsid w:val="007D56A5"/>
    <w:rsid w:val="007D6621"/>
    <w:rsid w:val="007D7630"/>
    <w:rsid w:val="007D7BC5"/>
    <w:rsid w:val="007D7D2B"/>
    <w:rsid w:val="007E0F41"/>
    <w:rsid w:val="007E19F8"/>
    <w:rsid w:val="007E29FB"/>
    <w:rsid w:val="007E4C0C"/>
    <w:rsid w:val="007E6CBF"/>
    <w:rsid w:val="007F0AFE"/>
    <w:rsid w:val="007F2420"/>
    <w:rsid w:val="007F5797"/>
    <w:rsid w:val="007F7213"/>
    <w:rsid w:val="007F744B"/>
    <w:rsid w:val="00811416"/>
    <w:rsid w:val="008117AC"/>
    <w:rsid w:val="0081414A"/>
    <w:rsid w:val="008154EE"/>
    <w:rsid w:val="008162D2"/>
    <w:rsid w:val="00822293"/>
    <w:rsid w:val="0082267D"/>
    <w:rsid w:val="00824574"/>
    <w:rsid w:val="00824B9E"/>
    <w:rsid w:val="00825E57"/>
    <w:rsid w:val="00827DE4"/>
    <w:rsid w:val="00830876"/>
    <w:rsid w:val="0083134C"/>
    <w:rsid w:val="008316B8"/>
    <w:rsid w:val="00834A26"/>
    <w:rsid w:val="00834C1C"/>
    <w:rsid w:val="0083512D"/>
    <w:rsid w:val="00836620"/>
    <w:rsid w:val="00836C24"/>
    <w:rsid w:val="00843062"/>
    <w:rsid w:val="0084332B"/>
    <w:rsid w:val="00850E19"/>
    <w:rsid w:val="00852157"/>
    <w:rsid w:val="00856A52"/>
    <w:rsid w:val="008603C1"/>
    <w:rsid w:val="00860786"/>
    <w:rsid w:val="00863426"/>
    <w:rsid w:val="00863E04"/>
    <w:rsid w:val="00864A48"/>
    <w:rsid w:val="00864F94"/>
    <w:rsid w:val="008658D9"/>
    <w:rsid w:val="00866957"/>
    <w:rsid w:val="00867731"/>
    <w:rsid w:val="00871866"/>
    <w:rsid w:val="00872DF0"/>
    <w:rsid w:val="00873059"/>
    <w:rsid w:val="00874DAE"/>
    <w:rsid w:val="008751D7"/>
    <w:rsid w:val="00876027"/>
    <w:rsid w:val="00880658"/>
    <w:rsid w:val="00880C20"/>
    <w:rsid w:val="00882F68"/>
    <w:rsid w:val="0088429C"/>
    <w:rsid w:val="0088588A"/>
    <w:rsid w:val="008863C6"/>
    <w:rsid w:val="00890F33"/>
    <w:rsid w:val="00891175"/>
    <w:rsid w:val="008941CF"/>
    <w:rsid w:val="00895BAE"/>
    <w:rsid w:val="008A0769"/>
    <w:rsid w:val="008A0F8D"/>
    <w:rsid w:val="008A2341"/>
    <w:rsid w:val="008A27AC"/>
    <w:rsid w:val="008A4E7F"/>
    <w:rsid w:val="008A5809"/>
    <w:rsid w:val="008B014A"/>
    <w:rsid w:val="008B1A38"/>
    <w:rsid w:val="008B234D"/>
    <w:rsid w:val="008B37B5"/>
    <w:rsid w:val="008B4437"/>
    <w:rsid w:val="008C09E5"/>
    <w:rsid w:val="008C188D"/>
    <w:rsid w:val="008C2EEF"/>
    <w:rsid w:val="008C2F31"/>
    <w:rsid w:val="008D31F8"/>
    <w:rsid w:val="008D39E0"/>
    <w:rsid w:val="008D7414"/>
    <w:rsid w:val="008E01A1"/>
    <w:rsid w:val="008E02C4"/>
    <w:rsid w:val="008E486D"/>
    <w:rsid w:val="008F31EE"/>
    <w:rsid w:val="008F6097"/>
    <w:rsid w:val="008F7660"/>
    <w:rsid w:val="00903CAD"/>
    <w:rsid w:val="00904222"/>
    <w:rsid w:val="00905031"/>
    <w:rsid w:val="00905810"/>
    <w:rsid w:val="00906439"/>
    <w:rsid w:val="00907092"/>
    <w:rsid w:val="0090729B"/>
    <w:rsid w:val="009078A2"/>
    <w:rsid w:val="00911645"/>
    <w:rsid w:val="009118B5"/>
    <w:rsid w:val="00911CF9"/>
    <w:rsid w:val="00914077"/>
    <w:rsid w:val="009143E1"/>
    <w:rsid w:val="0091647A"/>
    <w:rsid w:val="009208B5"/>
    <w:rsid w:val="00923777"/>
    <w:rsid w:val="0092479A"/>
    <w:rsid w:val="00927CCF"/>
    <w:rsid w:val="0093097E"/>
    <w:rsid w:val="00932AED"/>
    <w:rsid w:val="00933C5F"/>
    <w:rsid w:val="00934BFF"/>
    <w:rsid w:val="00935EA4"/>
    <w:rsid w:val="009365C6"/>
    <w:rsid w:val="00937538"/>
    <w:rsid w:val="00942606"/>
    <w:rsid w:val="00943FAD"/>
    <w:rsid w:val="009465A6"/>
    <w:rsid w:val="00947668"/>
    <w:rsid w:val="00947EFB"/>
    <w:rsid w:val="00951069"/>
    <w:rsid w:val="0095127F"/>
    <w:rsid w:val="009520E1"/>
    <w:rsid w:val="00953655"/>
    <w:rsid w:val="00955E04"/>
    <w:rsid w:val="00961D72"/>
    <w:rsid w:val="00964326"/>
    <w:rsid w:val="00966A20"/>
    <w:rsid w:val="0096745C"/>
    <w:rsid w:val="009709DC"/>
    <w:rsid w:val="00973275"/>
    <w:rsid w:val="0097470D"/>
    <w:rsid w:val="00975836"/>
    <w:rsid w:val="00976133"/>
    <w:rsid w:val="00977910"/>
    <w:rsid w:val="00980378"/>
    <w:rsid w:val="00981679"/>
    <w:rsid w:val="00981EEB"/>
    <w:rsid w:val="009840B3"/>
    <w:rsid w:val="00992244"/>
    <w:rsid w:val="00993325"/>
    <w:rsid w:val="009939BB"/>
    <w:rsid w:val="00995AA6"/>
    <w:rsid w:val="009A046F"/>
    <w:rsid w:val="009A0849"/>
    <w:rsid w:val="009A0CFA"/>
    <w:rsid w:val="009A7131"/>
    <w:rsid w:val="009A78DD"/>
    <w:rsid w:val="009B2785"/>
    <w:rsid w:val="009B2E1C"/>
    <w:rsid w:val="009B3ABA"/>
    <w:rsid w:val="009B6D49"/>
    <w:rsid w:val="009C2122"/>
    <w:rsid w:val="009C2D16"/>
    <w:rsid w:val="009C2F06"/>
    <w:rsid w:val="009C41C3"/>
    <w:rsid w:val="009C5BA2"/>
    <w:rsid w:val="009C5FFE"/>
    <w:rsid w:val="009C6504"/>
    <w:rsid w:val="009D205E"/>
    <w:rsid w:val="009D2DD0"/>
    <w:rsid w:val="009D4E4B"/>
    <w:rsid w:val="009E3E29"/>
    <w:rsid w:val="009E4CDC"/>
    <w:rsid w:val="009E7419"/>
    <w:rsid w:val="009E7500"/>
    <w:rsid w:val="009E7DD1"/>
    <w:rsid w:val="009F00D8"/>
    <w:rsid w:val="009F3F9C"/>
    <w:rsid w:val="009F5170"/>
    <w:rsid w:val="009F6A98"/>
    <w:rsid w:val="009F757A"/>
    <w:rsid w:val="00A01538"/>
    <w:rsid w:val="00A0214D"/>
    <w:rsid w:val="00A03CB1"/>
    <w:rsid w:val="00A04038"/>
    <w:rsid w:val="00A04F8B"/>
    <w:rsid w:val="00A057C0"/>
    <w:rsid w:val="00A079D4"/>
    <w:rsid w:val="00A104A1"/>
    <w:rsid w:val="00A11400"/>
    <w:rsid w:val="00A12457"/>
    <w:rsid w:val="00A1520F"/>
    <w:rsid w:val="00A1587C"/>
    <w:rsid w:val="00A2100E"/>
    <w:rsid w:val="00A2131E"/>
    <w:rsid w:val="00A21B32"/>
    <w:rsid w:val="00A22B66"/>
    <w:rsid w:val="00A22CDB"/>
    <w:rsid w:val="00A258AE"/>
    <w:rsid w:val="00A301CB"/>
    <w:rsid w:val="00A32BAB"/>
    <w:rsid w:val="00A339D6"/>
    <w:rsid w:val="00A33B7C"/>
    <w:rsid w:val="00A35A1D"/>
    <w:rsid w:val="00A36443"/>
    <w:rsid w:val="00A3755F"/>
    <w:rsid w:val="00A40D38"/>
    <w:rsid w:val="00A413BE"/>
    <w:rsid w:val="00A415FB"/>
    <w:rsid w:val="00A4324F"/>
    <w:rsid w:val="00A4416B"/>
    <w:rsid w:val="00A44580"/>
    <w:rsid w:val="00A540E8"/>
    <w:rsid w:val="00A555E4"/>
    <w:rsid w:val="00A600AA"/>
    <w:rsid w:val="00A613EB"/>
    <w:rsid w:val="00A615F2"/>
    <w:rsid w:val="00A61C08"/>
    <w:rsid w:val="00A645F7"/>
    <w:rsid w:val="00A65CE7"/>
    <w:rsid w:val="00A664EE"/>
    <w:rsid w:val="00A66D5B"/>
    <w:rsid w:val="00A70E41"/>
    <w:rsid w:val="00A71465"/>
    <w:rsid w:val="00A72145"/>
    <w:rsid w:val="00A7339E"/>
    <w:rsid w:val="00A73A4B"/>
    <w:rsid w:val="00A83F10"/>
    <w:rsid w:val="00A8584B"/>
    <w:rsid w:val="00A85AB2"/>
    <w:rsid w:val="00A87407"/>
    <w:rsid w:val="00A87BA6"/>
    <w:rsid w:val="00A901BD"/>
    <w:rsid w:val="00A93AFF"/>
    <w:rsid w:val="00AA1821"/>
    <w:rsid w:val="00AA25A4"/>
    <w:rsid w:val="00AA3854"/>
    <w:rsid w:val="00AA4761"/>
    <w:rsid w:val="00AA7D62"/>
    <w:rsid w:val="00AB1016"/>
    <w:rsid w:val="00AB1BDA"/>
    <w:rsid w:val="00AB579D"/>
    <w:rsid w:val="00AB5A5A"/>
    <w:rsid w:val="00AC07FB"/>
    <w:rsid w:val="00AC0EE0"/>
    <w:rsid w:val="00AC1568"/>
    <w:rsid w:val="00AC48F7"/>
    <w:rsid w:val="00AC629E"/>
    <w:rsid w:val="00AC6489"/>
    <w:rsid w:val="00AC753D"/>
    <w:rsid w:val="00AD57A3"/>
    <w:rsid w:val="00AE0810"/>
    <w:rsid w:val="00AE28F0"/>
    <w:rsid w:val="00AE39B9"/>
    <w:rsid w:val="00AE4029"/>
    <w:rsid w:val="00AE45BE"/>
    <w:rsid w:val="00AE5578"/>
    <w:rsid w:val="00AE5C7C"/>
    <w:rsid w:val="00AE66A9"/>
    <w:rsid w:val="00AE7C12"/>
    <w:rsid w:val="00AF2DAC"/>
    <w:rsid w:val="00AF3AEF"/>
    <w:rsid w:val="00AF6F45"/>
    <w:rsid w:val="00B01856"/>
    <w:rsid w:val="00B0367E"/>
    <w:rsid w:val="00B04056"/>
    <w:rsid w:val="00B05B20"/>
    <w:rsid w:val="00B10F95"/>
    <w:rsid w:val="00B11318"/>
    <w:rsid w:val="00B13F35"/>
    <w:rsid w:val="00B2251E"/>
    <w:rsid w:val="00B227C8"/>
    <w:rsid w:val="00B25DCB"/>
    <w:rsid w:val="00B274D2"/>
    <w:rsid w:val="00B31352"/>
    <w:rsid w:val="00B33D54"/>
    <w:rsid w:val="00B33DEC"/>
    <w:rsid w:val="00B355A1"/>
    <w:rsid w:val="00B3579F"/>
    <w:rsid w:val="00B377FE"/>
    <w:rsid w:val="00B436AD"/>
    <w:rsid w:val="00B43F93"/>
    <w:rsid w:val="00B448AA"/>
    <w:rsid w:val="00B449AF"/>
    <w:rsid w:val="00B45D80"/>
    <w:rsid w:val="00B47558"/>
    <w:rsid w:val="00B47F83"/>
    <w:rsid w:val="00B502AE"/>
    <w:rsid w:val="00B508CD"/>
    <w:rsid w:val="00B514FF"/>
    <w:rsid w:val="00B5275E"/>
    <w:rsid w:val="00B553D6"/>
    <w:rsid w:val="00B55BA9"/>
    <w:rsid w:val="00B5654F"/>
    <w:rsid w:val="00B57033"/>
    <w:rsid w:val="00B5708B"/>
    <w:rsid w:val="00B57F41"/>
    <w:rsid w:val="00B61592"/>
    <w:rsid w:val="00B6216A"/>
    <w:rsid w:val="00B62777"/>
    <w:rsid w:val="00B637F1"/>
    <w:rsid w:val="00B63992"/>
    <w:rsid w:val="00B64791"/>
    <w:rsid w:val="00B67B5A"/>
    <w:rsid w:val="00B73998"/>
    <w:rsid w:val="00B7526F"/>
    <w:rsid w:val="00B76952"/>
    <w:rsid w:val="00B80F1A"/>
    <w:rsid w:val="00B87934"/>
    <w:rsid w:val="00B91042"/>
    <w:rsid w:val="00B91DE4"/>
    <w:rsid w:val="00B95A80"/>
    <w:rsid w:val="00BA4E1C"/>
    <w:rsid w:val="00BA58B8"/>
    <w:rsid w:val="00BB0FCF"/>
    <w:rsid w:val="00BB16A4"/>
    <w:rsid w:val="00BB3628"/>
    <w:rsid w:val="00BB58E0"/>
    <w:rsid w:val="00BB6E0E"/>
    <w:rsid w:val="00BB75D1"/>
    <w:rsid w:val="00BB7A83"/>
    <w:rsid w:val="00BC12FD"/>
    <w:rsid w:val="00BC3B12"/>
    <w:rsid w:val="00BC3D72"/>
    <w:rsid w:val="00BC5898"/>
    <w:rsid w:val="00BC6D15"/>
    <w:rsid w:val="00BD5123"/>
    <w:rsid w:val="00BD55FA"/>
    <w:rsid w:val="00BD588C"/>
    <w:rsid w:val="00BD6CB9"/>
    <w:rsid w:val="00BE1990"/>
    <w:rsid w:val="00BE4710"/>
    <w:rsid w:val="00BE544D"/>
    <w:rsid w:val="00BE7B0B"/>
    <w:rsid w:val="00BF176A"/>
    <w:rsid w:val="00BF1BD4"/>
    <w:rsid w:val="00BF2A2B"/>
    <w:rsid w:val="00BF2E7A"/>
    <w:rsid w:val="00BF5E1F"/>
    <w:rsid w:val="00BF7953"/>
    <w:rsid w:val="00BF7D77"/>
    <w:rsid w:val="00C00156"/>
    <w:rsid w:val="00C02E78"/>
    <w:rsid w:val="00C107CA"/>
    <w:rsid w:val="00C11570"/>
    <w:rsid w:val="00C11FD6"/>
    <w:rsid w:val="00C13599"/>
    <w:rsid w:val="00C159D7"/>
    <w:rsid w:val="00C16ADA"/>
    <w:rsid w:val="00C17315"/>
    <w:rsid w:val="00C218AB"/>
    <w:rsid w:val="00C24170"/>
    <w:rsid w:val="00C242CF"/>
    <w:rsid w:val="00C27044"/>
    <w:rsid w:val="00C32AA0"/>
    <w:rsid w:val="00C33AE7"/>
    <w:rsid w:val="00C34159"/>
    <w:rsid w:val="00C34474"/>
    <w:rsid w:val="00C3600F"/>
    <w:rsid w:val="00C36097"/>
    <w:rsid w:val="00C36CC0"/>
    <w:rsid w:val="00C371CC"/>
    <w:rsid w:val="00C40ACC"/>
    <w:rsid w:val="00C40BBA"/>
    <w:rsid w:val="00C51733"/>
    <w:rsid w:val="00C53E14"/>
    <w:rsid w:val="00C5405B"/>
    <w:rsid w:val="00C54992"/>
    <w:rsid w:val="00C60E2E"/>
    <w:rsid w:val="00C6105E"/>
    <w:rsid w:val="00C62935"/>
    <w:rsid w:val="00C63B1E"/>
    <w:rsid w:val="00C63D49"/>
    <w:rsid w:val="00C7321B"/>
    <w:rsid w:val="00C73A1F"/>
    <w:rsid w:val="00C81874"/>
    <w:rsid w:val="00C81C06"/>
    <w:rsid w:val="00C82D0B"/>
    <w:rsid w:val="00C840CC"/>
    <w:rsid w:val="00C8476C"/>
    <w:rsid w:val="00C84EBB"/>
    <w:rsid w:val="00C87075"/>
    <w:rsid w:val="00C87FA0"/>
    <w:rsid w:val="00C90FC0"/>
    <w:rsid w:val="00C93113"/>
    <w:rsid w:val="00C93A44"/>
    <w:rsid w:val="00C93F4F"/>
    <w:rsid w:val="00C96558"/>
    <w:rsid w:val="00C97482"/>
    <w:rsid w:val="00CA02B0"/>
    <w:rsid w:val="00CA12C2"/>
    <w:rsid w:val="00CA37E4"/>
    <w:rsid w:val="00CA3CC9"/>
    <w:rsid w:val="00CB06C8"/>
    <w:rsid w:val="00CB35C4"/>
    <w:rsid w:val="00CB3D4F"/>
    <w:rsid w:val="00CB51D8"/>
    <w:rsid w:val="00CC241F"/>
    <w:rsid w:val="00CC4FAA"/>
    <w:rsid w:val="00CC6AC5"/>
    <w:rsid w:val="00CC6F15"/>
    <w:rsid w:val="00CD4722"/>
    <w:rsid w:val="00CD62E1"/>
    <w:rsid w:val="00CE112F"/>
    <w:rsid w:val="00CE1E58"/>
    <w:rsid w:val="00CE2BC0"/>
    <w:rsid w:val="00CF4367"/>
    <w:rsid w:val="00CF45D9"/>
    <w:rsid w:val="00CF5A74"/>
    <w:rsid w:val="00CF6D58"/>
    <w:rsid w:val="00D00664"/>
    <w:rsid w:val="00D0168F"/>
    <w:rsid w:val="00D021F1"/>
    <w:rsid w:val="00D028BD"/>
    <w:rsid w:val="00D02957"/>
    <w:rsid w:val="00D02E7C"/>
    <w:rsid w:val="00D172C9"/>
    <w:rsid w:val="00D179EF"/>
    <w:rsid w:val="00D20471"/>
    <w:rsid w:val="00D22804"/>
    <w:rsid w:val="00D25584"/>
    <w:rsid w:val="00D26513"/>
    <w:rsid w:val="00D266EA"/>
    <w:rsid w:val="00D30A8F"/>
    <w:rsid w:val="00D342DF"/>
    <w:rsid w:val="00D345D9"/>
    <w:rsid w:val="00D3697D"/>
    <w:rsid w:val="00D37137"/>
    <w:rsid w:val="00D407E8"/>
    <w:rsid w:val="00D4268C"/>
    <w:rsid w:val="00D46DAD"/>
    <w:rsid w:val="00D506F5"/>
    <w:rsid w:val="00D50B25"/>
    <w:rsid w:val="00D51B3D"/>
    <w:rsid w:val="00D53E57"/>
    <w:rsid w:val="00D5481C"/>
    <w:rsid w:val="00D5715B"/>
    <w:rsid w:val="00D61811"/>
    <w:rsid w:val="00D66A2D"/>
    <w:rsid w:val="00D67EE1"/>
    <w:rsid w:val="00D70B47"/>
    <w:rsid w:val="00D7189E"/>
    <w:rsid w:val="00D7193E"/>
    <w:rsid w:val="00D723E8"/>
    <w:rsid w:val="00D73BAC"/>
    <w:rsid w:val="00D77471"/>
    <w:rsid w:val="00D7747F"/>
    <w:rsid w:val="00D82917"/>
    <w:rsid w:val="00D83528"/>
    <w:rsid w:val="00D83BBA"/>
    <w:rsid w:val="00D851F7"/>
    <w:rsid w:val="00D86CA7"/>
    <w:rsid w:val="00D87DA2"/>
    <w:rsid w:val="00D90E7A"/>
    <w:rsid w:val="00D921B8"/>
    <w:rsid w:val="00D9243F"/>
    <w:rsid w:val="00D95560"/>
    <w:rsid w:val="00D96581"/>
    <w:rsid w:val="00D9660F"/>
    <w:rsid w:val="00DA11D1"/>
    <w:rsid w:val="00DA2395"/>
    <w:rsid w:val="00DA2482"/>
    <w:rsid w:val="00DA2CEC"/>
    <w:rsid w:val="00DA7F95"/>
    <w:rsid w:val="00DB0C8D"/>
    <w:rsid w:val="00DB0DA0"/>
    <w:rsid w:val="00DB13C7"/>
    <w:rsid w:val="00DB6C35"/>
    <w:rsid w:val="00DB7B9D"/>
    <w:rsid w:val="00DC17FA"/>
    <w:rsid w:val="00DC2245"/>
    <w:rsid w:val="00DC2A29"/>
    <w:rsid w:val="00DC6C1F"/>
    <w:rsid w:val="00DD19F9"/>
    <w:rsid w:val="00DD2566"/>
    <w:rsid w:val="00DD3288"/>
    <w:rsid w:val="00DD5DE6"/>
    <w:rsid w:val="00DE0B98"/>
    <w:rsid w:val="00DE165B"/>
    <w:rsid w:val="00DE4009"/>
    <w:rsid w:val="00DE48D8"/>
    <w:rsid w:val="00DE4C32"/>
    <w:rsid w:val="00DE5371"/>
    <w:rsid w:val="00DF1343"/>
    <w:rsid w:val="00DF186D"/>
    <w:rsid w:val="00DF1CB6"/>
    <w:rsid w:val="00DF29AD"/>
    <w:rsid w:val="00DF2A66"/>
    <w:rsid w:val="00DF315C"/>
    <w:rsid w:val="00DF32E2"/>
    <w:rsid w:val="00DF6F1E"/>
    <w:rsid w:val="00DF721B"/>
    <w:rsid w:val="00E01294"/>
    <w:rsid w:val="00E06937"/>
    <w:rsid w:val="00E079B1"/>
    <w:rsid w:val="00E107E4"/>
    <w:rsid w:val="00E12C48"/>
    <w:rsid w:val="00E12E33"/>
    <w:rsid w:val="00E1352E"/>
    <w:rsid w:val="00E13842"/>
    <w:rsid w:val="00E154B2"/>
    <w:rsid w:val="00E206ED"/>
    <w:rsid w:val="00E218CE"/>
    <w:rsid w:val="00E22B34"/>
    <w:rsid w:val="00E262D8"/>
    <w:rsid w:val="00E267AC"/>
    <w:rsid w:val="00E27BEE"/>
    <w:rsid w:val="00E328CA"/>
    <w:rsid w:val="00E33BFA"/>
    <w:rsid w:val="00E34811"/>
    <w:rsid w:val="00E35365"/>
    <w:rsid w:val="00E357E2"/>
    <w:rsid w:val="00E3643B"/>
    <w:rsid w:val="00E37B41"/>
    <w:rsid w:val="00E37E99"/>
    <w:rsid w:val="00E41D03"/>
    <w:rsid w:val="00E4328D"/>
    <w:rsid w:val="00E45FAD"/>
    <w:rsid w:val="00E47D7F"/>
    <w:rsid w:val="00E50494"/>
    <w:rsid w:val="00E53680"/>
    <w:rsid w:val="00E53C30"/>
    <w:rsid w:val="00E558F1"/>
    <w:rsid w:val="00E56721"/>
    <w:rsid w:val="00E610D6"/>
    <w:rsid w:val="00E6213C"/>
    <w:rsid w:val="00E64980"/>
    <w:rsid w:val="00E65568"/>
    <w:rsid w:val="00E65FE5"/>
    <w:rsid w:val="00E663D3"/>
    <w:rsid w:val="00E675BF"/>
    <w:rsid w:val="00E72F92"/>
    <w:rsid w:val="00E749F7"/>
    <w:rsid w:val="00E75BEC"/>
    <w:rsid w:val="00E830BA"/>
    <w:rsid w:val="00E83132"/>
    <w:rsid w:val="00E83161"/>
    <w:rsid w:val="00E84311"/>
    <w:rsid w:val="00E864C3"/>
    <w:rsid w:val="00E90680"/>
    <w:rsid w:val="00E90D45"/>
    <w:rsid w:val="00E91455"/>
    <w:rsid w:val="00E91A5E"/>
    <w:rsid w:val="00E92CD1"/>
    <w:rsid w:val="00E955AD"/>
    <w:rsid w:val="00E96057"/>
    <w:rsid w:val="00E96564"/>
    <w:rsid w:val="00E97B09"/>
    <w:rsid w:val="00EA31C1"/>
    <w:rsid w:val="00EA6086"/>
    <w:rsid w:val="00EA74C2"/>
    <w:rsid w:val="00EB48EA"/>
    <w:rsid w:val="00EB4FE3"/>
    <w:rsid w:val="00EB6915"/>
    <w:rsid w:val="00EB69D6"/>
    <w:rsid w:val="00EC3F2B"/>
    <w:rsid w:val="00EC4A4A"/>
    <w:rsid w:val="00EC5564"/>
    <w:rsid w:val="00EC671A"/>
    <w:rsid w:val="00EC6A27"/>
    <w:rsid w:val="00EC70B3"/>
    <w:rsid w:val="00ED1341"/>
    <w:rsid w:val="00ED45DD"/>
    <w:rsid w:val="00ED4A56"/>
    <w:rsid w:val="00ED5C5C"/>
    <w:rsid w:val="00EE179B"/>
    <w:rsid w:val="00EE2942"/>
    <w:rsid w:val="00EE428D"/>
    <w:rsid w:val="00EE6141"/>
    <w:rsid w:val="00EE7A77"/>
    <w:rsid w:val="00EF20F0"/>
    <w:rsid w:val="00EF227B"/>
    <w:rsid w:val="00EF25CA"/>
    <w:rsid w:val="00EF3AD2"/>
    <w:rsid w:val="00EF3F74"/>
    <w:rsid w:val="00EF4A0E"/>
    <w:rsid w:val="00EF4CA7"/>
    <w:rsid w:val="00EF6FA4"/>
    <w:rsid w:val="00EF7B60"/>
    <w:rsid w:val="00EF7E8A"/>
    <w:rsid w:val="00F00461"/>
    <w:rsid w:val="00F028FD"/>
    <w:rsid w:val="00F04BB9"/>
    <w:rsid w:val="00F04C3F"/>
    <w:rsid w:val="00F05211"/>
    <w:rsid w:val="00F05874"/>
    <w:rsid w:val="00F10C3E"/>
    <w:rsid w:val="00F113F0"/>
    <w:rsid w:val="00F12634"/>
    <w:rsid w:val="00F1418A"/>
    <w:rsid w:val="00F14450"/>
    <w:rsid w:val="00F14F75"/>
    <w:rsid w:val="00F22FD8"/>
    <w:rsid w:val="00F24A0D"/>
    <w:rsid w:val="00F24DCE"/>
    <w:rsid w:val="00F25E5F"/>
    <w:rsid w:val="00F3093F"/>
    <w:rsid w:val="00F31CE4"/>
    <w:rsid w:val="00F32F18"/>
    <w:rsid w:val="00F3445F"/>
    <w:rsid w:val="00F368DD"/>
    <w:rsid w:val="00F40780"/>
    <w:rsid w:val="00F42005"/>
    <w:rsid w:val="00F43ABC"/>
    <w:rsid w:val="00F43B78"/>
    <w:rsid w:val="00F44DCE"/>
    <w:rsid w:val="00F45CD5"/>
    <w:rsid w:val="00F45FD3"/>
    <w:rsid w:val="00F46355"/>
    <w:rsid w:val="00F46B6F"/>
    <w:rsid w:val="00F478B3"/>
    <w:rsid w:val="00F55573"/>
    <w:rsid w:val="00F55B9D"/>
    <w:rsid w:val="00F56989"/>
    <w:rsid w:val="00F638B5"/>
    <w:rsid w:val="00F66E23"/>
    <w:rsid w:val="00F71FB3"/>
    <w:rsid w:val="00F723F1"/>
    <w:rsid w:val="00F7291F"/>
    <w:rsid w:val="00F72D0C"/>
    <w:rsid w:val="00F825EF"/>
    <w:rsid w:val="00F83C19"/>
    <w:rsid w:val="00F85B4D"/>
    <w:rsid w:val="00F86890"/>
    <w:rsid w:val="00F87AE7"/>
    <w:rsid w:val="00F90013"/>
    <w:rsid w:val="00F90CDF"/>
    <w:rsid w:val="00F90E84"/>
    <w:rsid w:val="00F9264C"/>
    <w:rsid w:val="00F93069"/>
    <w:rsid w:val="00F949AC"/>
    <w:rsid w:val="00F96D34"/>
    <w:rsid w:val="00F974EA"/>
    <w:rsid w:val="00F97978"/>
    <w:rsid w:val="00FA0497"/>
    <w:rsid w:val="00FA085A"/>
    <w:rsid w:val="00FA1E6D"/>
    <w:rsid w:val="00FA2549"/>
    <w:rsid w:val="00FA2D9C"/>
    <w:rsid w:val="00FA4D1E"/>
    <w:rsid w:val="00FA587D"/>
    <w:rsid w:val="00FA7C76"/>
    <w:rsid w:val="00FB201F"/>
    <w:rsid w:val="00FB38FD"/>
    <w:rsid w:val="00FB60BC"/>
    <w:rsid w:val="00FB652C"/>
    <w:rsid w:val="00FB7833"/>
    <w:rsid w:val="00FC06E4"/>
    <w:rsid w:val="00FC2555"/>
    <w:rsid w:val="00FC274E"/>
    <w:rsid w:val="00FC4970"/>
    <w:rsid w:val="00FC4E50"/>
    <w:rsid w:val="00FC67F5"/>
    <w:rsid w:val="00FD1927"/>
    <w:rsid w:val="00FD24CF"/>
    <w:rsid w:val="00FD2DE2"/>
    <w:rsid w:val="00FD7020"/>
    <w:rsid w:val="00FE1B78"/>
    <w:rsid w:val="00FE1EED"/>
    <w:rsid w:val="00FE3161"/>
    <w:rsid w:val="00FE3180"/>
    <w:rsid w:val="00FE3A0C"/>
    <w:rsid w:val="00FE4FCB"/>
    <w:rsid w:val="00FF0238"/>
    <w:rsid w:val="00FF0F38"/>
    <w:rsid w:val="00FF2897"/>
    <w:rsid w:val="00FF2A64"/>
    <w:rsid w:val="00FF3AC6"/>
    <w:rsid w:val="00FF504F"/>
    <w:rsid w:val="00FF794D"/>
    <w:rsid w:val="23D5267A"/>
    <w:rsid w:val="2F96206F"/>
    <w:rsid w:val="3AB6165C"/>
    <w:rsid w:val="502D7B2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HAns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pPr>
    <w:rPr>
      <w:rFonts w:ascii="Times New Roman" w:hAnsi="Times New Roman" w:eastAsiaTheme="minorHAnsi" w:cstheme="minorBidi"/>
      <w:sz w:val="24"/>
      <w:szCs w:val="22"/>
      <w:lang w:val="en-US" w:eastAsia="en-US" w:bidi="ar-SA"/>
    </w:rPr>
  </w:style>
  <w:style w:type="paragraph" w:styleId="2">
    <w:name w:val="heading 1"/>
    <w:basedOn w:val="1"/>
    <w:link w:val="32"/>
    <w:qFormat/>
    <w:uiPriority w:val="9"/>
    <w:pPr>
      <w:spacing w:before="100" w:beforeAutospacing="1" w:after="100" w:afterAutospacing="1" w:line="240" w:lineRule="auto"/>
      <w:outlineLvl w:val="0"/>
    </w:pPr>
    <w:rPr>
      <w:rFonts w:eastAsia="Times New Roman" w:cs="Times New Roman"/>
      <w:b/>
      <w:bCs/>
      <w:kern w:val="36"/>
      <w:sz w:val="48"/>
      <w:szCs w:val="48"/>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5">
    <w:name w:val="Balloon Text"/>
    <w:basedOn w:val="1"/>
    <w:link w:val="21"/>
    <w:semiHidden/>
    <w:unhideWhenUsed/>
    <w:uiPriority w:val="99"/>
    <w:pPr>
      <w:spacing w:line="240" w:lineRule="auto"/>
    </w:pPr>
    <w:rPr>
      <w:rFonts w:ascii="Tahoma" w:hAnsi="Tahoma" w:cs="Tahoma"/>
      <w:sz w:val="16"/>
      <w:szCs w:val="16"/>
    </w:rPr>
  </w:style>
  <w:style w:type="character" w:styleId="6">
    <w:name w:val="annotation reference"/>
    <w:basedOn w:val="3"/>
    <w:semiHidden/>
    <w:unhideWhenUsed/>
    <w:uiPriority w:val="99"/>
    <w:rPr>
      <w:sz w:val="16"/>
      <w:szCs w:val="16"/>
    </w:rPr>
  </w:style>
  <w:style w:type="paragraph" w:styleId="7">
    <w:name w:val="annotation text"/>
    <w:basedOn w:val="1"/>
    <w:link w:val="38"/>
    <w:semiHidden/>
    <w:unhideWhenUsed/>
    <w:uiPriority w:val="99"/>
    <w:pPr>
      <w:spacing w:line="240" w:lineRule="auto"/>
    </w:pPr>
    <w:rPr>
      <w:sz w:val="20"/>
      <w:szCs w:val="20"/>
    </w:rPr>
  </w:style>
  <w:style w:type="paragraph" w:styleId="8">
    <w:name w:val="annotation subject"/>
    <w:basedOn w:val="7"/>
    <w:next w:val="7"/>
    <w:link w:val="39"/>
    <w:semiHidden/>
    <w:unhideWhenUsed/>
    <w:uiPriority w:val="99"/>
    <w:rPr>
      <w:b/>
      <w:bCs/>
    </w:rPr>
  </w:style>
  <w:style w:type="character" w:styleId="9">
    <w:name w:val="Emphasis"/>
    <w:basedOn w:val="3"/>
    <w:qFormat/>
    <w:uiPriority w:val="20"/>
    <w:rPr>
      <w:i/>
      <w:iCs/>
    </w:rPr>
  </w:style>
  <w:style w:type="paragraph" w:styleId="10">
    <w:name w:val="footer"/>
    <w:basedOn w:val="1"/>
    <w:link w:val="19"/>
    <w:unhideWhenUsed/>
    <w:uiPriority w:val="99"/>
    <w:pPr>
      <w:tabs>
        <w:tab w:val="center" w:pos="4680"/>
        <w:tab w:val="right" w:pos="9360"/>
      </w:tabs>
      <w:spacing w:line="240" w:lineRule="auto"/>
    </w:pPr>
  </w:style>
  <w:style w:type="paragraph" w:styleId="11">
    <w:name w:val="header"/>
    <w:basedOn w:val="1"/>
    <w:link w:val="18"/>
    <w:unhideWhenUsed/>
    <w:uiPriority w:val="99"/>
    <w:pPr>
      <w:tabs>
        <w:tab w:val="center" w:pos="4680"/>
        <w:tab w:val="right" w:pos="9360"/>
      </w:tabs>
      <w:spacing w:line="240" w:lineRule="auto"/>
    </w:pPr>
  </w:style>
  <w:style w:type="paragraph" w:styleId="12">
    <w:name w:val="HTML Preformatted"/>
    <w:basedOn w:val="1"/>
    <w:link w:val="26"/>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eastAsia="Times New Roman" w:cs="Courier New"/>
      <w:sz w:val="20"/>
      <w:szCs w:val="20"/>
    </w:rPr>
  </w:style>
  <w:style w:type="character" w:styleId="13">
    <w:name w:val="Hyperlink"/>
    <w:basedOn w:val="3"/>
    <w:unhideWhenUsed/>
    <w:uiPriority w:val="99"/>
    <w:rPr>
      <w:color w:val="0000FF"/>
      <w:u w:val="single"/>
    </w:rPr>
  </w:style>
  <w:style w:type="paragraph" w:styleId="14">
    <w:name w:val="Normal (Web)"/>
    <w:basedOn w:val="1"/>
    <w:unhideWhenUsed/>
    <w:uiPriority w:val="99"/>
    <w:pPr>
      <w:spacing w:before="100" w:beforeAutospacing="1" w:after="100" w:afterAutospacing="1" w:line="240" w:lineRule="auto"/>
    </w:pPr>
    <w:rPr>
      <w:rFonts w:eastAsia="Times New Roman" w:cs="Times New Roman"/>
      <w:szCs w:val="24"/>
    </w:rPr>
  </w:style>
  <w:style w:type="character" w:styleId="15">
    <w:name w:val="Strong"/>
    <w:basedOn w:val="3"/>
    <w:qFormat/>
    <w:uiPriority w:val="22"/>
    <w:rPr>
      <w:b/>
      <w:bCs/>
    </w:rPr>
  </w:style>
  <w:style w:type="table" w:styleId="16">
    <w:name w:val="Table Grid"/>
    <w:basedOn w:val="4"/>
    <w:uiPriority w:val="59"/>
    <w:rPr>
      <w:rFonts w:cstheme="minorBidi"/>
      <w:szCs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17">
    <w:name w:val="List Paragraph"/>
    <w:basedOn w:val="1"/>
    <w:link w:val="20"/>
    <w:qFormat/>
    <w:uiPriority w:val="34"/>
    <w:pPr>
      <w:ind w:left="720"/>
      <w:contextualSpacing/>
    </w:pPr>
  </w:style>
  <w:style w:type="character" w:customStyle="1" w:styleId="18">
    <w:name w:val="Header Char"/>
    <w:basedOn w:val="3"/>
    <w:link w:val="11"/>
    <w:uiPriority w:val="99"/>
    <w:rPr>
      <w:rFonts w:cstheme="minorBidi"/>
      <w:szCs w:val="22"/>
    </w:rPr>
  </w:style>
  <w:style w:type="character" w:customStyle="1" w:styleId="19">
    <w:name w:val="Footer Char"/>
    <w:basedOn w:val="3"/>
    <w:link w:val="10"/>
    <w:uiPriority w:val="99"/>
    <w:rPr>
      <w:rFonts w:cstheme="minorBidi"/>
      <w:szCs w:val="22"/>
    </w:rPr>
  </w:style>
  <w:style w:type="character" w:customStyle="1" w:styleId="20">
    <w:name w:val="List Paragraph Char"/>
    <w:link w:val="17"/>
    <w:qFormat/>
    <w:locked/>
    <w:uiPriority w:val="34"/>
    <w:rPr>
      <w:rFonts w:cstheme="minorBidi"/>
      <w:szCs w:val="22"/>
    </w:rPr>
  </w:style>
  <w:style w:type="character" w:customStyle="1" w:styleId="21">
    <w:name w:val="Balloon Text Char"/>
    <w:basedOn w:val="3"/>
    <w:link w:val="5"/>
    <w:semiHidden/>
    <w:uiPriority w:val="99"/>
    <w:rPr>
      <w:rFonts w:ascii="Tahoma" w:hAnsi="Tahoma" w:cs="Tahoma"/>
      <w:sz w:val="16"/>
      <w:szCs w:val="16"/>
    </w:rPr>
  </w:style>
  <w:style w:type="character" w:customStyle="1" w:styleId="22">
    <w:name w:val="ya-q-full-text"/>
    <w:basedOn w:val="3"/>
    <w:uiPriority w:val="0"/>
  </w:style>
  <w:style w:type="paragraph" w:styleId="23">
    <w:name w:val="No Spacing"/>
    <w:qFormat/>
    <w:uiPriority w:val="1"/>
    <w:rPr>
      <w:rFonts w:asciiTheme="minorHAnsi" w:hAnsiTheme="minorHAnsi" w:eastAsiaTheme="minorHAnsi" w:cstheme="minorBidi"/>
      <w:sz w:val="22"/>
      <w:szCs w:val="22"/>
      <w:lang w:val="id-ID" w:eastAsia="en-US" w:bidi="ar-SA"/>
    </w:rPr>
  </w:style>
  <w:style w:type="character" w:customStyle="1" w:styleId="24">
    <w:name w:val="hps"/>
    <w:basedOn w:val="3"/>
    <w:uiPriority w:val="0"/>
  </w:style>
  <w:style w:type="character" w:customStyle="1" w:styleId="25">
    <w:name w:val="st"/>
    <w:basedOn w:val="3"/>
    <w:qFormat/>
    <w:uiPriority w:val="0"/>
  </w:style>
  <w:style w:type="character" w:customStyle="1" w:styleId="26">
    <w:name w:val="HTML Preformatted Char"/>
    <w:basedOn w:val="3"/>
    <w:link w:val="12"/>
    <w:uiPriority w:val="99"/>
    <w:rPr>
      <w:rFonts w:ascii="Courier New" w:hAnsi="Courier New" w:eastAsia="Times New Roman" w:cs="Courier New"/>
      <w:sz w:val="20"/>
      <w:szCs w:val="20"/>
    </w:rPr>
  </w:style>
  <w:style w:type="character" w:customStyle="1" w:styleId="27">
    <w:name w:val="_tgc"/>
    <w:basedOn w:val="3"/>
    <w:qFormat/>
    <w:uiPriority w:val="0"/>
  </w:style>
  <w:style w:type="character" w:customStyle="1" w:styleId="28">
    <w:name w:val="a"/>
    <w:basedOn w:val="3"/>
    <w:uiPriority w:val="0"/>
  </w:style>
  <w:style w:type="paragraph" w:customStyle="1" w:styleId="29">
    <w:name w:val="Default"/>
    <w:uiPriority w:val="0"/>
    <w:pPr>
      <w:autoSpaceDE w:val="0"/>
      <w:autoSpaceDN w:val="0"/>
      <w:adjustRightInd w:val="0"/>
    </w:pPr>
    <w:rPr>
      <w:rFonts w:ascii="Times New Roman" w:hAnsi="Times New Roman" w:cs="Times New Roman" w:eastAsiaTheme="minorHAnsi"/>
      <w:color w:val="000000"/>
      <w:sz w:val="24"/>
      <w:szCs w:val="24"/>
      <w:lang w:val="id-ID" w:eastAsia="en-US" w:bidi="ar-SA"/>
    </w:rPr>
  </w:style>
  <w:style w:type="character" w:customStyle="1" w:styleId="30">
    <w:name w:val="apple-converted-space"/>
    <w:basedOn w:val="3"/>
    <w:uiPriority w:val="0"/>
  </w:style>
  <w:style w:type="character" w:customStyle="1" w:styleId="31">
    <w:name w:val="y2iqfc"/>
    <w:basedOn w:val="3"/>
    <w:uiPriority w:val="0"/>
  </w:style>
  <w:style w:type="character" w:customStyle="1" w:styleId="32">
    <w:name w:val="Heading 1 Char"/>
    <w:basedOn w:val="3"/>
    <w:link w:val="2"/>
    <w:uiPriority w:val="9"/>
    <w:rPr>
      <w:rFonts w:eastAsia="Times New Roman"/>
      <w:b/>
      <w:bCs/>
      <w:kern w:val="36"/>
      <w:sz w:val="48"/>
      <w:szCs w:val="48"/>
    </w:rPr>
  </w:style>
  <w:style w:type="character" w:customStyle="1" w:styleId="33">
    <w:name w:val="markedcontent"/>
    <w:basedOn w:val="3"/>
    <w:uiPriority w:val="0"/>
  </w:style>
  <w:style w:type="paragraph" w:customStyle="1" w:styleId="34">
    <w:name w:val="Bibliography1"/>
    <w:basedOn w:val="1"/>
    <w:next w:val="1"/>
    <w:unhideWhenUsed/>
    <w:uiPriority w:val="37"/>
  </w:style>
  <w:style w:type="character" w:customStyle="1" w:styleId="35">
    <w:name w:val="Subtle Emphasis1"/>
    <w:qFormat/>
    <w:uiPriority w:val="19"/>
    <w:rPr>
      <w:i/>
      <w:iCs/>
      <w:color w:val="808080"/>
    </w:rPr>
  </w:style>
  <w:style w:type="character" w:customStyle="1" w:styleId="36">
    <w:name w:val="relative"/>
    <w:basedOn w:val="3"/>
    <w:uiPriority w:val="0"/>
  </w:style>
  <w:style w:type="character" w:customStyle="1" w:styleId="37">
    <w:name w:val="Unresolved Mention"/>
    <w:basedOn w:val="3"/>
    <w:semiHidden/>
    <w:unhideWhenUsed/>
    <w:uiPriority w:val="99"/>
    <w:rPr>
      <w:color w:val="605E5C"/>
      <w:shd w:val="clear" w:color="auto" w:fill="E1DFDD"/>
    </w:rPr>
  </w:style>
  <w:style w:type="character" w:customStyle="1" w:styleId="38">
    <w:name w:val="Comment Text Char"/>
    <w:basedOn w:val="3"/>
    <w:link w:val="7"/>
    <w:semiHidden/>
    <w:uiPriority w:val="99"/>
    <w:rPr>
      <w:rFonts w:cstheme="minorBidi"/>
      <w:lang w:val="en-US" w:eastAsia="en-US"/>
    </w:rPr>
  </w:style>
  <w:style w:type="character" w:customStyle="1" w:styleId="39">
    <w:name w:val="Comment Subject Char"/>
    <w:basedOn w:val="38"/>
    <w:link w:val="8"/>
    <w:semiHidden/>
    <w:uiPriority w:val="99"/>
    <w:rPr>
      <w:rFonts w:cstheme="minorBidi"/>
      <w:b/>
      <w:bCs/>
      <w:lang w:val="en-US" w:eastAsia="en-U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b:Source>
    <b:Tag>Mac19</b:Tag>
    <b:SourceType>Book</b:SourceType>
    <b:Guid>{ACFEE352-A678-4292-A4BB-88195523697B}</b:Guid>
    <b:Author>
      <b:Author>
        <b:NameList>
          <b:Person>
            <b:Last>Machfoedz</b:Last>
            <b:First>I</b:First>
          </b:Person>
        </b:NameList>
      </b:Author>
    </b:Author>
    <b:Title>Metodelogi Penelitian Kuantitatif &amp; Kualitatif Bidang kesehatan, Keperawatan, Kebidanan, kedokteran</b:Title>
    <b:Year>2019</b:Year>
    <b:City>Yogyakarta</b:City>
    <b:Publisher>Fitramaya</b:Publisher>
    <b:RefOrder>1</b:RefOrder>
  </b:Source>
  <b:Source>
    <b:Tag>Roh23</b:Tag>
    <b:SourceType>JournalArticle</b:SourceType>
    <b:Guid>{AD49D650-096E-47F7-9F93-9A5BAAC52CF1}</b:Guid>
    <b:Author>
      <b:Author>
        <b:NameList>
          <b:Person>
            <b:Last>Rohmah</b:Last>
            <b:First>S</b:First>
          </b:Person>
          <b:Person>
            <b:Last>Lestari</b:Last>
            <b:First>R</b:First>
          </b:Person>
        </b:NameList>
      </b:Author>
    </b:Author>
    <b:Title>Pengaruh Sikap Ibu Hamil dan Lingkungan Sosial Budaya Terhadap Mitos-Mitos Dalam Kehamilan di Dusun Sindangasih Ciakar Cipaku Ciamis</b:Title>
    <b:JournalName>Borneo Nursing Journal (BNJ), Vol. 5, No. 2, Juli</b:JournalName>
    <b:Year>2023</b:Year>
    <b:Pages>34-41</b:Pages>
    <b:RefOrder>2</b:RefOrder>
  </b:Source>
  <b:Source>
    <b:Tag>Mar181</b:Tag>
    <b:SourceType>JournalArticle</b:SourceType>
    <b:Guid>{1EC353BA-63A3-4430-8EE6-17D634EEBF7E}</b:Guid>
    <b:Author>
      <b:Author>
        <b:NameList>
          <b:Person>
            <b:Last>Mariyati</b:Last>
          </b:Person>
          <b:Person>
            <b:Last>Tumansery</b:Last>
            <b:First>G.S</b:First>
          </b:Person>
        </b:NameList>
      </b:Author>
    </b:Author>
    <b:Title>Perawatan Diri Berbasis Budaya Selama Masa Nifas pada Ibu Post Partum</b:Title>
    <b:JournalName>Jurnal Ilmu Keperawatan, Vol. 6, No. 1</b:JournalName>
    <b:Year>2018</b:Year>
    <b:Pages>1-10</b:Pages>
    <b:RefOrder>3</b:RefOrder>
  </b:Source>
  <b:Source>
    <b:Tag>Iff20</b:Tag>
    <b:SourceType>JournalArticle</b:SourceType>
    <b:Guid>{419FB71E-3CB0-442D-9BCF-9FABCD025A8E}</b:Guid>
    <b:Author>
      <b:Author>
        <b:NameList>
          <b:Person>
            <b:Last>Iffah</b:Last>
          </b:Person>
        </b:NameList>
      </b:Author>
    </b:Author>
    <b:Title>Hubungan Pengetahuan dan Sikap Ibu Hamil Dengan Mitos Kehamilan di Wilayah Kerja UPTD Puskesmas Langsa Barat Kota Langsa</b:Title>
    <b:Year>2020</b:Year>
    <b:JournalName>Jurnal Sains dan Aplikasi Volume VIII, No.2 Oktober</b:JournalName>
    <b:RefOrder>4</b:RefOrder>
  </b:Source>
  <b:Source>
    <b:Tag>Ash22</b:Tag>
    <b:SourceType>JournalArticle</b:SourceType>
    <b:Guid>{117F5284-A594-47A6-9C97-8E90CFF5C897}</b:Guid>
    <b:Author>
      <b:Author>
        <b:NameList>
          <b:Person>
            <b:Last>Ashriady</b:Last>
          </b:Person>
        </b:NameList>
      </b:Author>
    </b:Author>
    <b:Title>Aspek Sosial Budaya dalam Perawatan Kehamilan pada Masyarakat Pesisir Kabupaten Mamuju</b:Title>
    <b:Year>2022</b:Year>
    <b:Pages>53-65</b:Pages>
    <b:JournalName>Jurnal Kesehatan Terpadu (Integrated Health Journal) Vol. 13 No. 1, Mei</b:JournalName>
    <b:RefOrder>5</b:RefOrder>
  </b:Source>
  <b:Source>
    <b:Tag>Irw20</b:Tag>
    <b:SourceType>Book</b:SourceType>
    <b:Guid>{075C8E76-65D1-4047-B99C-2400EA2B18E5}</b:Guid>
    <b:Author>
      <b:Author>
        <b:NameList>
          <b:Person>
            <b:Last>Irwan</b:Last>
          </b:Person>
        </b:NameList>
      </b:Author>
    </b:Author>
    <b:Title>Etika dan Perilaku Kesehatan</b:Title>
    <b:Year>2020</b:Year>
    <b:City>Yogyakarta</b:City>
    <b:Publisher>Absolute Media</b:Publisher>
    <b:RefOrder>6</b:RefOrder>
  </b:Source>
  <b:Source>
    <b:Tag>Kho191</b:Tag>
    <b:SourceType>Book</b:SourceType>
    <b:Guid>{9512EAC4-49C9-4EAD-B320-04B17A8F2FA0}</b:Guid>
    <b:Author>
      <b:Author>
        <b:NameList>
          <b:Person>
            <b:Last>Kholid</b:Last>
            <b:First>Ahmad</b:First>
          </b:Person>
        </b:NameList>
      </b:Author>
    </b:Author>
    <b:Title>Promosi Kesehatan</b:Title>
    <b:Year>2019</b:Year>
    <b:City>Jakarta</b:City>
    <b:Publisher>Raja Grafindo</b:Publisher>
    <b:RefOrder>7</b:RefOrder>
  </b:Source>
  <b:Source>
    <b:Tag>Kar221</b:Tag>
    <b:SourceType>JournalArticle</b:SourceType>
    <b:Guid>{5AA9F0F3-844A-474F-9F4A-C2BFA4F73C2C}</b:Guid>
    <b:Title>Aspek Budaya selama Kehamilan pada Masyarakat Suku Jawa</b:Title>
    <b:Year>2022</b:Year>
    <b:Author>
      <b:Author>
        <b:NameList>
          <b:Person>
            <b:Last>Kartini</b:Last>
          </b:Person>
        </b:NameList>
      </b:Author>
    </b:Author>
    <b:JournalName>Jurnal Kesehatan, vol 11, no. 2, Edisi Desember </b:JournalName>
    <b:RefOrder>8</b:RefOrder>
  </b:Source>
  <b:Source>
    <b:Tag>Uma18</b:Tag>
    <b:SourceType>JournalArticle</b:SourceType>
    <b:Guid>{337840D5-5775-4E67-9C1C-FE0894E8EA57}</b:Guid>
    <b:Author>
      <b:Author>
        <b:NameList>
          <b:Person>
            <b:Last>Umami</b:Last>
          </b:Person>
        </b:NameList>
      </b:Author>
    </b:Author>
    <b:Title>Internalisasi Budaya Pada Ibu Hamil Di Wilayah Kerja Puskesmas</b:Title>
    <b:Year>2018</b:Year>
    <b:JournalName>JIM FKep Volume III No.4</b:JournalName>
    <b:RefOrder>9</b:RefOrder>
  </b:Source>
  <b:Source>
    <b:Tag>Lis23</b:Tag>
    <b:SourceType>JournalArticle</b:SourceType>
    <b:Guid>{568DA945-1A4A-47EB-B107-852772A9F3E6}</b:Guid>
    <b:Author>
      <b:Author>
        <b:NameList>
          <b:Person>
            <b:Last>Lisna</b:Last>
            <b:First>I</b:First>
          </b:Person>
          <b:Person>
            <b:Last>Mariyati</b:Last>
          </b:Person>
          <b:Person>
            <b:Last>Suryawati</b:Last>
            <b:First>I</b:First>
          </b:Person>
        </b:NameList>
      </b:Author>
    </b:Author>
    <b:Title> Penerapan Perawatan Tradisional Aceh Pada Ibu Postpartum.</b:Title>
    <b:JournalName>Jurnal Assyifa’ Ilmu Kesehatan, Vol. 8 No. 2 : Juli-Desember</b:JournalName>
    <b:Year>2023</b:Year>
    <b:RefOrder>10</b:RefOrder>
  </b:Source>
  <b:Source>
    <b:Tag>Sir23</b:Tag>
    <b:SourceType>JournalArticle</b:SourceType>
    <b:Guid>{E9E8A1B7-3558-4607-B2BC-B3869978DDA0}</b:Guid>
    <b:Author>
      <b:Author>
        <b:NameList>
          <b:Person>
            <b:Last>Siregar</b:Last>
            <b:First>A.P</b:First>
          </b:Person>
        </b:NameList>
      </b:Author>
    </b:Author>
    <b:Title>Hubungan Pengetahuan Dan Sikap Ibu Hamil Tentang Mitos Kehamilan Dengan Pelayanan ANC di Wilayah Kerja Puskesmas Teupah Selatan Kabupaten Simeulue. </b:Title>
    <b:JournalName>Maieftiki Journals Vol 3 No 1</b:JournalName>
    <b:Year>2023</b:Year>
    <b:RefOrder>11</b:RefOrder>
  </b:Source>
  <b:Source>
    <b:Tag>Bad22</b:Tag>
    <b:SourceType>JournalArticle</b:SourceType>
    <b:Guid>{DD035E81-AAE1-4B37-9C63-32385F9552C7}</b:Guid>
    <b:Title>Persepsi Majelis Adat Aceh Terhadap Peusijuk Tujuh Bulan Pada Wanita Hamil Dalam Masyarakat Aceh di Kota Langsa. </b:Title>
    <b:Year>2022</b:Year>
    <b:Author>
      <b:Author>
        <b:NameList>
          <b:Person>
            <b:Last>Badriana</b:Last>
          </b:Person>
        </b:NameList>
      </b:Author>
    </b:Author>
    <b:JournalName>Jurnal Ilmu-Ilmu Sejarah, Sosial, Budaya dan Kependidikan, 9 (1)</b:JournalName>
    <b:Pages>108-120</b:Pages>
    <b:RefOrder>12</b:RefOrder>
  </b:Source>
  <b:Source>
    <b:Tag>Kur23</b:Tag>
    <b:SourceType>JournalArticle</b:SourceType>
    <b:Guid>{C668D44C-3825-4D8F-86C2-4E361814CD07}</b:Guid>
    <b:Author>
      <b:Author>
        <b:NameList>
          <b:Person>
            <b:Last>Kurnia</b:Last>
            <b:First>L</b:First>
          </b:Person>
          <b:Person>
            <b:Last>Galaupa</b:Last>
            <b:First>R</b:First>
          </b:Person>
        </b:NameList>
      </b:Author>
    </b:Author>
    <b:Title>Pengaruh Pengetahuan Dan Budaya Terhadap Perawatan Masa Nifas Pasca Persalinan Normal Dan Sectio Caesarea Di Wilayah Kerja Puskesmas Danau Indah</b:Title>
    <b:JournalName> Jurnal Keperawatan Muhammadiyah 8 (4) </b:JournalName>
    <b:Year>2023</b:Year>
    <b:RefOrder>13</b:RefOrder>
  </b:Source>
  <b:Source>
    <b:Tag>Kha23</b:Tag>
    <b:SourceType>JournalArticle</b:SourceType>
    <b:Guid>{62C62AEC-4F71-426F-A49B-9321CDEF1A5F}</b:Guid>
    <b:Author>
      <b:Author>
        <b:NameList>
          <b:Person>
            <b:Last>Khana</b:Last>
            <b:First>F.H</b:First>
          </b:Person>
        </b:NameList>
      </b:Author>
    </b:Author>
    <b:Title> Gambaran Faktor Budaya Dalam Asuhan Kebidanan Ibu Nifas Di Desa Buket Linteung Kecamatan Langkahan Kabupaten Aceh Utara</b:Title>
    <b:JournalName>Jurnal Kesehatan, Teknologi, dan Sains Volume 2, Nomor 1, Maret</b:JournalName>
    <b:Year>2023</b:Year>
    <b:RefOrder>14</b:RefOrder>
  </b:Source>
</b:Sourc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E7658C1-434A-4A8D-81C0-973CB9EEC5C0}">
  <ds:schemaRefs/>
</ds:datastoreItem>
</file>

<file path=docProps/app.xml><?xml version="1.0" encoding="utf-8"?>
<Properties xmlns="http://schemas.openxmlformats.org/officeDocument/2006/extended-properties" xmlns:vt="http://schemas.openxmlformats.org/officeDocument/2006/docPropsVTypes">
  <Template>Normal</Template>
  <Company>Home</Company>
  <Pages>8</Pages>
  <Words>2370</Words>
  <Characters>15408</Characters>
  <Lines>125</Lines>
  <Paragraphs>35</Paragraphs>
  <TotalTime>6</TotalTime>
  <ScaleCrop>false</ScaleCrop>
  <LinksUpToDate>false</LinksUpToDate>
  <CharactersWithSpaces>17684</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2025-11-03T14:14:00Z</dcterms:created>
  <dc:creator>Hafiza</dc:creator>
  <cp:lastModifiedBy>fatmaQIni n2n</cp:lastModifiedBy>
  <cp:lastPrinted>2024-09-23T09:35:00Z</cp:lastPrinted>
  <dcterms:modified xsi:type="dcterms:W3CDTF">2025-11-24T02:21:25Z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7897F97BEC4E4558A8DFE06ABE54D39D_13</vt:lpwstr>
  </property>
</Properties>
</file>